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G11448100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40" w:hanging="508"/>
        <w:spacing w:after="0"/>
        <w:tabs>
          <w:tab w:leader="none" w:pos="8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Mega Galaxy International Limited</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14"/>
                <w:szCs w:val="14"/>
                <w:color w:val="auto"/>
              </w:rPr>
            </w:pPr>
          </w:p>
        </w:tc>
        <w:tc>
          <w:tcPr>
            <w:tcW w:w="878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British Virgin Islands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9,115,319 class A ordinary shares </w:t>
            </w:r>
            <w:r>
              <w:rPr>
                <w:rFonts w:ascii="Times New Roman" w:cs="Times New Roman" w:eastAsia="Times New Roman" w:hAnsi="Times New Roman"/>
                <w:sz w:val="29"/>
                <w:szCs w:val="29"/>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9,115,319 class A ordinary shares </w:t>
            </w:r>
            <w:r>
              <w:rPr>
                <w:rFonts w:ascii="Times New Roman" w:cs="Times New Roman" w:eastAsia="Times New Roman" w:hAnsi="Times New Roman"/>
                <w:sz w:val="29"/>
                <w:szCs w:val="29"/>
                <w:color w:val="auto"/>
                <w:vertAlign w:val="superscript"/>
              </w:rPr>
              <w:t>(1)</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 xml:space="preserve">9,115,319 class A ordinary shares </w:t>
            </w:r>
            <w:r>
              <w:rPr>
                <w:rFonts w:ascii="Times New Roman" w:cs="Times New Roman" w:eastAsia="Times New Roman" w:hAnsi="Times New Roman"/>
                <w:sz w:val="29"/>
                <w:szCs w:val="29"/>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 xml:space="preserve">13.1% of class A ordinary shares (7.7% of ordinary shares) </w:t>
            </w:r>
            <w:r>
              <w:rPr>
                <w:rFonts w:ascii="Times New Roman" w:cs="Times New Roman" w:eastAsia="Times New Roman" w:hAnsi="Times New Roman"/>
                <w:sz w:val="29"/>
                <w:szCs w:val="29"/>
                <w:color w:val="auto"/>
                <w:vertAlign w:val="superscript"/>
              </w:rPr>
              <w:t>(2)</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9,115,319 class A ordinary shares, par value US$0.0000001 per share, directly held by Mega Galaxy International Limited (“Mega Galaxy”). Mega Galaxy is a British Virgin Islands company wholly owned by Flourishing Well Limited, a company incorporated in the British Virgin Islands, which in turn is wholly owned and managed by VISTRA Trust (Hong Kong) Limited as trustee (the “Trustee”) of The Sharesun Trust, a Hong Kong reserved powers trust (the “Trust”). Mr. Yuesheng Ge is the settlor of the Trust and Mr. Ge and his family members are the beneficiaries of the Trust. Under the terms of the Trust, Mr. Ge has the power to direct the Trustee with respect to the retention or disposal of, and the exercise of any voting and other rights attached to the shares held by Mega Galaxy in the Issuer.</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on a total of 118,009,439 ordinary shares of the Issuer outstanding as of December 31, 2023, including 69,609,517 class A ordinary shares and 48,399,922 class V ordinary shares.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Yuesheng Ge</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14"/>
                <w:szCs w:val="14"/>
                <w:color w:val="auto"/>
              </w:rPr>
            </w:pPr>
          </w:p>
        </w:tc>
        <w:tc>
          <w:tcPr>
            <w:tcW w:w="878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Chinese</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9,115,319 class A ordinary shares </w:t>
            </w:r>
            <w:r>
              <w:rPr>
                <w:rFonts w:ascii="Times New Roman" w:cs="Times New Roman" w:eastAsia="Times New Roman" w:hAnsi="Times New Roman"/>
                <w:sz w:val="29"/>
                <w:szCs w:val="29"/>
                <w:color w:val="auto"/>
                <w:vertAlign w:val="superscript"/>
              </w:rPr>
              <w:t>(3)</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9,115,319 class A ordinary shares </w:t>
            </w:r>
            <w:r>
              <w:rPr>
                <w:rFonts w:ascii="Times New Roman" w:cs="Times New Roman" w:eastAsia="Times New Roman" w:hAnsi="Times New Roman"/>
                <w:sz w:val="29"/>
                <w:szCs w:val="29"/>
                <w:color w:val="auto"/>
                <w:vertAlign w:val="superscript"/>
              </w:rPr>
              <w:t>(3)</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 xml:space="preserve">9,115,319 class A ordinary shares </w:t>
            </w:r>
            <w:r>
              <w:rPr>
                <w:rFonts w:ascii="Times New Roman" w:cs="Times New Roman" w:eastAsia="Times New Roman" w:hAnsi="Times New Roman"/>
                <w:sz w:val="29"/>
                <w:szCs w:val="29"/>
                <w:color w:val="auto"/>
                <w:vertAlign w:val="superscript"/>
              </w:rPr>
              <w:t>(3)</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 xml:space="preserve">13.1% of class A ordinary shares (7.7% of ordinary shares) </w:t>
            </w:r>
            <w:r>
              <w:rPr>
                <w:rFonts w:ascii="Times New Roman" w:cs="Times New Roman" w:eastAsia="Times New Roman" w:hAnsi="Times New Roman"/>
                <w:sz w:val="29"/>
                <w:szCs w:val="29"/>
                <w:color w:val="auto"/>
                <w:vertAlign w:val="superscript"/>
              </w:rPr>
              <w:t>(4)</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60" w:hanging="652"/>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9,115,319 class A ordinary shares, par value US$0.0000001 per share, directly held by Mega Galaxy International Limited (“Mega Galaxy”). Mega Galaxy is a British Virgin Islands company wholly owned by Flourishing Well Limited, a company incorporated in the British Virgin Islands, which in turn is wholly owned and managed by VISTRA Trust (Hong Kong) Limited as trustee (the “Trustee”) of The Sharesun Trust, a Hong Kong reserved powers trust (the “Trust”). Mr. Yuesheng Ge is the settlor of the Trust and Mr. Ge and his family members are the beneficiaries of the Trust. Under the terms of the Trust, Mr. Ge has the power to direct the Trustee with respect to the retention or disposal of, and the exercise of any voting and other rights attached to the shares held by Mega Galaxy in the Issuer.</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on a total of 118,009,439 ordinary shares of the Issuer outstanding as of December 31, 2023, including 69,609,517 class A ordinary shares and 48,399,922 class V ordinary shares.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Bitdeer Technologies Group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75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Singapore 339509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75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8"/>
          <w:szCs w:val="18"/>
          <w:b w:val="1"/>
          <w:bCs w:val="1"/>
          <w:color w:val="auto"/>
        </w:rPr>
        <w:t>Name of Person Filing:</w:t>
      </w:r>
    </w:p>
    <w:p>
      <w:pPr>
        <w:spacing w:after="0" w:line="31" w:lineRule="exact"/>
        <w:rPr>
          <w:sz w:val="20"/>
          <w:szCs w:val="20"/>
          <w:color w:val="auto"/>
        </w:rPr>
      </w:pPr>
    </w:p>
    <w:p>
      <w:pPr>
        <w:ind w:left="222" w:hanging="222"/>
        <w:spacing w:after="0"/>
        <w:tabs>
          <w:tab w:leader="none" w:pos="2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Mega Galaxy International Limited, and</w:t>
      </w:r>
    </w:p>
    <w:p>
      <w:pPr>
        <w:spacing w:after="0" w:line="9"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Yuesheng Ge</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(collectively,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75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addresses of the Reporting Persons are:</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 Mega Galaxy International Limited:</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Vistra Corporate Services Centre, Wickhams Cay II</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Road Town, Tortola, VG1110</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7" w:lineRule="exact"/>
        <w:rPr>
          <w:sz w:val="20"/>
          <w:szCs w:val="20"/>
          <w:color w:val="auto"/>
        </w:rPr>
      </w:pPr>
    </w:p>
    <w:p>
      <w:pPr>
        <w:ind w:left="2" w:right="8160" w:hanging="2"/>
        <w:spacing w:after="0" w:line="257"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Yuesheng Ge: Aperia Tower 1, #17-01 8 Kallang Avenue Singapore 339509</w:t>
      </w: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31" w:lineRule="exact"/>
        <w:rPr>
          <w:rFonts w:ascii="Times New Roman" w:cs="Times New Roman" w:eastAsia="Times New Roman" w:hAnsi="Times New Roman"/>
          <w:sz w:val="18"/>
          <w:szCs w:val="18"/>
          <w:color w:val="auto"/>
        </w:rPr>
      </w:pPr>
    </w:p>
    <w:p>
      <w:pPr>
        <w:ind w:left="2" w:right="56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Mega Galaxy International Limited – British Virgin Islands Yuesheng Ge – Chinese</w:t>
      </w: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of Class of Securities:</w:t>
      </w:r>
    </w:p>
    <w:p>
      <w:pPr>
        <w:spacing w:after="0" w:line="31"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par value US$0.0000001 per share</w:t>
      </w:r>
    </w:p>
    <w:p>
      <w:pPr>
        <w:spacing w:after="0" w:line="13" w:lineRule="exact"/>
        <w:rPr>
          <w:rFonts w:ascii="Times New Roman" w:cs="Times New Roman" w:eastAsia="Times New Roman" w:hAnsi="Times New Roman"/>
          <w:sz w:val="18"/>
          <w:szCs w:val="18"/>
          <w:color w:val="auto"/>
        </w:rPr>
      </w:pPr>
    </w:p>
    <w:p>
      <w:pPr>
        <w:ind w:left="2" w:right="86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G11448100</w:t>
      </w:r>
    </w:p>
    <w:p>
      <w:pPr>
        <w:spacing w:after="0" w:line="1" w:lineRule="exact"/>
        <w:rPr>
          <w:rFonts w:ascii="Times New Roman" w:cs="Times New Roman" w:eastAsia="Times New Roman" w:hAnsi="Times New Roman"/>
          <w:sz w:val="18"/>
          <w:szCs w:val="18"/>
          <w:color w:val="auto"/>
        </w:rPr>
      </w:pPr>
    </w:p>
    <w:p>
      <w:pPr>
        <w:ind w:left="2" w:right="1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this statement is filed pursuant to §§ 240.13d-1(b), or 240.13d-2(b) or (c), check whether the persons filing is a: </w:t>
      </w: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-315595</wp:posOffset>
            </wp:positionV>
            <wp:extent cx="6275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-607060</wp:posOffset>
            </wp:positionV>
            <wp:extent cx="6275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-898525</wp:posOffset>
            </wp:positionV>
            <wp:extent cx="6275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-1327150</wp:posOffset>
            </wp:positionV>
            <wp:extent cx="6275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3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ectPr>
          <w:pgSz w:w="11900" w:h="16838" w:orient="portrait"/>
          <w:cols w:equalWidth="0" w:num="2">
            <w:col w:w="760" w:space="598"/>
            <w:col w:w="9882"/>
          </w:cols>
          <w:pgMar w:left="320" w:top="117" w:right="3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power</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dispose or to</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power</w:t>
            </w: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of class A</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vote or</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dispose or</w:t>
            </w:r>
          </w:p>
        </w:tc>
      </w:tr>
      <w:tr>
        <w:trPr>
          <w:trHeight w:val="206"/>
        </w:trPr>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direct</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direct the</w:t>
            </w:r>
          </w:p>
        </w:tc>
      </w:tr>
      <w:tr>
        <w:trPr>
          <w:trHeight w:val="255"/>
        </w:trPr>
        <w:tc>
          <w:tcPr>
            <w:tcW w:w="2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00" w:type="dxa"/>
            <w:vAlign w:val="bottom"/>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00" w:type="dxa"/>
            <w:vAlign w:val="bottom"/>
          </w:tcPr>
          <w:p>
            <w:pPr>
              <w:spacing w:after="0"/>
              <w:rPr>
                <w:sz w:val="22"/>
                <w:szCs w:val="22"/>
                <w:color w:val="auto"/>
              </w:rPr>
            </w:pPr>
          </w:p>
        </w:tc>
        <w:tc>
          <w:tcPr>
            <w:tcW w:w="84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7"/>
              </w:rPr>
              <w:t>shares</w:t>
            </w:r>
            <w:r>
              <w:rPr>
                <w:rFonts w:ascii="Times New Roman" w:cs="Times New Roman" w:eastAsia="Times New Roman" w:hAnsi="Times New Roman"/>
                <w:sz w:val="28"/>
                <w:szCs w:val="28"/>
                <w:b w:val="1"/>
                <w:bCs w:val="1"/>
                <w:color w:val="auto"/>
                <w:w w:val="97"/>
                <w:vertAlign w:val="superscript"/>
              </w:rPr>
              <w:t>(1)</w:t>
            </w:r>
            <w:r>
              <w:rPr>
                <w:rFonts w:ascii="Times New Roman" w:cs="Times New Roman" w:eastAsia="Times New Roman" w:hAnsi="Times New Roman"/>
                <w:sz w:val="17"/>
                <w:szCs w:val="17"/>
                <w:b w:val="1"/>
                <w:bCs w:val="1"/>
                <w:color w:val="auto"/>
                <w:w w:val="97"/>
              </w:rPr>
              <w:t>:</w:t>
            </w:r>
          </w:p>
        </w:tc>
        <w:tc>
          <w:tcPr>
            <w:tcW w:w="260" w:type="dxa"/>
            <w:vAlign w:val="bottom"/>
          </w:tcPr>
          <w:p>
            <w:pPr>
              <w:spacing w:after="0"/>
              <w:rPr>
                <w:sz w:val="22"/>
                <w:szCs w:val="22"/>
                <w:color w:val="auto"/>
              </w:rPr>
            </w:pPr>
          </w:p>
        </w:tc>
        <w:tc>
          <w:tcPr>
            <w:tcW w:w="86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7"/>
              </w:rPr>
              <w:t>shares</w:t>
            </w:r>
            <w:r>
              <w:rPr>
                <w:rFonts w:ascii="Times New Roman" w:cs="Times New Roman" w:eastAsia="Times New Roman" w:hAnsi="Times New Roman"/>
                <w:sz w:val="28"/>
                <w:szCs w:val="28"/>
                <w:b w:val="1"/>
                <w:bCs w:val="1"/>
                <w:color w:val="auto"/>
                <w:w w:val="97"/>
                <w:vertAlign w:val="superscript"/>
              </w:rPr>
              <w:t>(1)</w:t>
            </w:r>
            <w:r>
              <w:rPr>
                <w:rFonts w:ascii="Times New Roman" w:cs="Times New Roman" w:eastAsia="Times New Roman" w:hAnsi="Times New Roman"/>
                <w:sz w:val="17"/>
                <w:szCs w:val="17"/>
                <w:b w:val="1"/>
                <w:bCs w:val="1"/>
                <w:color w:val="auto"/>
                <w:w w:val="97"/>
              </w:rPr>
              <w:t>:</w:t>
            </w:r>
          </w:p>
        </w:tc>
        <w:tc>
          <w:tcPr>
            <w:tcW w:w="260" w:type="dxa"/>
            <w:vAlign w:val="bottom"/>
          </w:tcPr>
          <w:p>
            <w:pPr>
              <w:spacing w:after="0"/>
              <w:rPr>
                <w:sz w:val="22"/>
                <w:szCs w:val="22"/>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6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20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20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disposition of:</w:t>
            </w:r>
          </w:p>
        </w:tc>
        <w:tc>
          <w:tcPr>
            <w:tcW w:w="100" w:type="dxa"/>
            <w:vAlign w:val="bottom"/>
          </w:tcPr>
          <w:p>
            <w:pPr>
              <w:spacing w:after="0"/>
              <w:rPr>
                <w:sz w:val="22"/>
                <w:szCs w:val="22"/>
                <w:color w:val="auto"/>
              </w:rPr>
            </w:pP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Mega Galaxy International</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w w:val="94"/>
              </w:rPr>
              <w:t>9,115,319</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2"/>
            <w:shd w:val="clear" w:color="auto" w:fill="CCEEFF"/>
          </w:tcPr>
          <w:p>
            <w:pPr>
              <w:ind w:left="640"/>
              <w:spacing w:after="0" w:line="198" w:lineRule="exact"/>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1.6%</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9,115,319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w w:val="94"/>
              </w:rPr>
              <w:t>9,115,319</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Yuesheng Ge</w:t>
            </w:r>
          </w:p>
        </w:tc>
        <w:tc>
          <w:tcPr>
            <w:tcW w:w="1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9,115,319</w:t>
            </w: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9,115,319</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9,115,319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12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62" w:lineRule="exact"/>
        <w:rPr>
          <w:sz w:val="20"/>
          <w:szCs w:val="20"/>
          <w:color w:val="auto"/>
        </w:rPr>
      </w:pPr>
    </w:p>
    <w:p>
      <w:pPr>
        <w:ind w:left="820" w:right="420" w:hanging="812"/>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each Reporting Person is based on a total of 118,009,439 ordinary shares of the Issuer outstanding as of December 31, 2023, including 69,609,517 class A ordinary shares and 48,399,922 class V ordinary shares.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1300" w:right="580" w:hanging="1295"/>
        <w:spacing w:after="0" w:line="25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Controlling Person: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2(a) in lieu of an exhibit.</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76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9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Joint Filing Agreement</w:t>
            </w:r>
          </w:p>
        </w:tc>
      </w:tr>
      <w:tr>
        <w:trPr>
          <w:trHeight w:val="419"/>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2024</w:t>
      </w: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Mega Galaxy International Limited</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Yuesheng Ge</w:t>
      </w:r>
    </w:p>
    <w:p>
      <w:pPr>
        <w:spacing w:after="0" w:line="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Yuesheng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-119380</wp:posOffset>
            </wp:positionV>
            <wp:extent cx="2005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Yuesheng Ge</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Yuesheng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22860</wp:posOffset>
            </wp:positionV>
            <wp:extent cx="2211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$0.0000001 per share, of Bitdeer Technologies Group,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February 5,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Mega Galaxy International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Yuesheng Ge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Yuesheng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-119380</wp:posOffset>
            </wp:positionV>
            <wp:extent cx="1920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Yuesheng Ge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Yuesheng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1342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2024-02-05T07:48:43Z</dcterms:created>
  <dcterms:modified xsi:type="dcterms:W3CDTF">2024-02-05T07:48:43Z</dcterms:modified>
</cp:coreProperties>
</file>