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G11448100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G11448100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Mega Galaxy International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VIRGIN ISLANDS, BRITISH</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6,571,170.00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6,571,170.00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6,571,170.00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00"/>
          </w:cols>
          <w:pgMar w:left="320" w:top="166" w:right="41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 number of shares in Row 5, 7 and 9 represents 6,571,170 class A ordinary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par value US$0.0000001 per share, directly held by Mega Galaxy International Limited ("Mega Galaxy"). Mega Galaxy is a British Virgin Islands company wholly owned by Flourishing Well Limited, a company incorporated in the British Virgin Islands, which in turn is wholly owned and managed by VISTRA Trust (Hong Kong) Limited as trustee (the "Trustee") of The Sharesun Trust, a Hong Kong reserved powers trust (the "Trust"). Mr. Yuesheng Ge is the settlor of the Trust and Mr. Ge and his family members are the beneficiaries of the Trust. Under the terms of the Trust, Mr. Ge has the power to direct the Trustee with respect to the retention or disposal of, and the exercise of any voting and other rights attached to the shares held by Mega Galaxy in the Issuer. (2) The percentage in Row 11 is calculated based on 152,346,227 class A ordinary shares of the Issuer as of March 31, 2025. There are 152,346,227 Class A ordinary shares and 44,399,222 Class V ordinary shares issued and outstanding as of March 31, 2025, as disclosed by the Issuer's annual report on Form 20-F for the year ended December 31, 2024 filed with the Securities and Exchange Commission on April 21,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G11448100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Yuesheng Ge</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6,571,170.00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31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31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31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3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31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3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00" w:type="dxa"/>
            <w:vAlign w:val="bottom"/>
            <w:vMerge w:val="continue"/>
          </w:tcPr>
          <w:p>
            <w:pPr>
              <w:spacing w:after="0"/>
              <w:rPr>
                <w:sz w:val="8"/>
                <w:szCs w:val="8"/>
                <w:color w:val="auto"/>
              </w:rPr>
            </w:pP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166" w:right="41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6,571,170.00</w:t>
      </w:r>
    </w:p>
    <w:p>
      <w:pPr>
        <w:spacing w:after="0" w:line="4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6,571,170.00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(3) The number of shares in Row 5, 7 and 9 represents 6,571,170 class A ordinary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par value US$0.0000001 per share, directly held by Mega Galaxy International Limited ("Mega Galaxy"). Mega Galaxy is a British Virgin Islands company wholly owned by Flourishing Well Limited, a company incorporated in the British Virgin Islands, which in turn is wholly owned and managed by VISTRA Trust (Hong Kong) Limited as trustee (the "Trustee") of The Sharesun Trust, a Hong Kong reserved powers trust (the "Trust"). Mr. Yuesheng Ge is the settlor of the Trust and Mr. Ge and his family members are the beneficiaries of the Trust. Under the terms of the Trust, Mr. Ge has the power to direct the Trustee with respect to the retention or disposal of, and the exercise of any voting and other rights attached to the shares held by Mega Galaxy in the Issuer. (4) The percentage in Row 11 is calculated based on 152,346,227 class A ordinary shares of the Issuer as of March 31, 2025. There are 152,346,227 Class A ordinary shares and 44,399,222 Class V ordinary shares issued and outstanding as of March 31, 2025, as disclosed by the Issuer's annual report on Form 20-F for the year ended December 31, 2024 filed with the Securities and Exchange Commission on April 21,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Bitdeer Technologies Group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08 Kallang Avenue Aperia tower 1, #09-03/04 Singapore 339509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right="1500"/>
        <w:spacing w:after="0" w:line="286" w:lineRule="auto"/>
        <w:rPr>
          <w:sz w:val="20"/>
          <w:szCs w:val="20"/>
          <w:color w:val="auto"/>
        </w:rPr>
      </w:pPr>
      <w:r>
        <w:rPr>
          <w:rFonts w:ascii="Times New Roman" w:cs="Times New Roman" w:eastAsia="Times New Roman" w:hAnsi="Times New Roman"/>
          <w:sz w:val="22"/>
          <w:szCs w:val="22"/>
          <w:color w:val="auto"/>
        </w:rPr>
        <w:t>(i) Mega Galaxy International Limited, and (ii) Yuesheng Ge (collectively, the "Reporting Persons"). Address or principal business office or, if none, residence:</w:t>
      </w:r>
    </w:p>
    <w:p>
      <w:pPr>
        <w:spacing w:after="0" w:line="156"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addresses of the Reporting Persons are: (i) Mega Galaxy International Limited: Vistra Corporate Services Centre,</w:t>
      </w:r>
    </w:p>
    <w:p>
      <w:pPr>
        <w:spacing w:after="0" w:line="25" w:lineRule="exact"/>
        <w:rPr>
          <w:rFonts w:ascii="Times New Roman" w:cs="Times New Roman" w:eastAsia="Times New Roman" w:hAnsi="Times New Roman"/>
          <w:sz w:val="21"/>
          <w:szCs w:val="21"/>
          <w:color w:val="auto"/>
        </w:rPr>
      </w:pPr>
    </w:p>
    <w:p>
      <w:pPr>
        <w:ind w:left="960" w:right="30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Wickhams Cay II Road Town, Tortola, VG1110 British Virgin Islands (ii) Yuesheng Ge: Aperia Tower 1, #17-01 8 Kallang Avenue Singapore 339509</w:t>
      </w:r>
    </w:p>
    <w:p>
      <w:pPr>
        <w:spacing w:after="0" w:line="16" w:lineRule="exact"/>
        <w:rPr>
          <w:rFonts w:ascii="Times New Roman" w:cs="Times New Roman" w:eastAsia="Times New Roman" w:hAnsi="Times New Roman"/>
          <w:sz w:val="21"/>
          <w:szCs w:val="21"/>
          <w:color w:val="auto"/>
        </w:rPr>
      </w:pPr>
    </w:p>
    <w:p>
      <w:pPr>
        <w:ind w:left="9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right="3020"/>
        <w:spacing w:after="0" w:line="256" w:lineRule="auto"/>
        <w:rPr>
          <w:sz w:val="20"/>
          <w:szCs w:val="20"/>
          <w:color w:val="auto"/>
        </w:rPr>
      </w:pPr>
      <w:r>
        <w:rPr>
          <w:rFonts w:ascii="Times New Roman" w:cs="Times New Roman" w:eastAsia="Times New Roman" w:hAnsi="Times New Roman"/>
          <w:sz w:val="22"/>
          <w:szCs w:val="22"/>
          <w:color w:val="auto"/>
        </w:rPr>
        <w:t>Mega Galaxy International Limited - British Virgin Islands Yuesheng Ge - Chinese Title of class of securities:</w:t>
      </w:r>
    </w:p>
    <w:p>
      <w:pPr>
        <w:ind w:left="40"/>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Class A ordinary shares, par value $0.0000001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G11448100</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ectPr>
          <w:pgSz w:w="11900" w:h="16838" w:orient="portrait"/>
          <w:cols w:equalWidth="0" w:num="1">
            <w:col w:w="11160"/>
          </w:cols>
          <w:pgMar w:left="320" w:top="355" w:right="419" w:bottom="0" w:gutter="0" w:footer="0" w:header="0"/>
        </w:sectPr>
      </w:pPr>
    </w:p>
    <w:bookmarkStart w:id="3" w:name="page4"/>
    <w:bookmarkEnd w:id="3"/>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60" w:hanging="912"/>
        <w:spacing w:after="0"/>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Mega Galaxy International Limited: 6,571,170 class A ordinary shares Yunsheng Ge: 6,571,170 class A ordinary shares</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Mega Galaxy International Limited: 4.3% Yunsheng Ge: 4.3%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Mega Galaxy International Limited: 6,571,170 class A ordinary shares Yunsheng Ge: 6,571,170 class A ordinary shares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Mega Galaxy International Limited: 0 class A ordinary shares Yunsheng Ge: 0 class A ordinary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Mega Galaxy International Limited: 6,571,170 class A ordinary shares Yunsheng Ge: 6,571,170 class A ordinary shares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Mega Galaxy International Limited: 0 class A ordinary shares Yunsheng Ge: 0 class A ordinary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2(a) in lieu of an exhibit.</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22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w:t>
      </w:r>
    </w:p>
    <w:p>
      <w:pPr>
        <w:sectPr>
          <w:pgSz w:w="11900" w:h="16838" w:orient="portrait"/>
          <w:cols w:equalWidth="0" w:num="1">
            <w:col w:w="11140"/>
          </w:cols>
          <w:pgMar w:left="360" w:top="126" w:right="399" w:bottom="0" w:gutter="0" w:footer="0" w:header="0"/>
          <w:type w:val="continuous"/>
        </w:sectPr>
      </w:pPr>
    </w:p>
    <w:bookmarkStart w:id="4" w:name="page5"/>
    <w:bookmarkEnd w:id="4"/>
    <w:p>
      <w:pPr>
        <w:ind w:left="940" w:right="160"/>
        <w:spacing w:after="0" w:line="259" w:lineRule="auto"/>
        <w:rPr>
          <w:sz w:val="20"/>
          <w:szCs w:val="20"/>
          <w:color w:val="auto"/>
        </w:rPr>
      </w:pPr>
      <w:r>
        <w:rPr>
          <w:rFonts w:ascii="Times New Roman" w:cs="Times New Roman" w:eastAsia="Times New Roman" w:hAnsi="Times New Roman"/>
          <w:sz w:val="22"/>
          <w:szCs w:val="22"/>
          <w:color w:val="auto"/>
        </w:rPr>
        <w:t>the securities and were not acquired and are not held in 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Mega Galaxy International Limited</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Yuesheng Ge</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Yuesheng Ge/Director</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Yuesheng Ge</w:t>
      </w:r>
    </w:p>
    <w:p>
      <w:pPr>
        <w:spacing w:after="0" w:line="152"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Yuesheng Ge</w:t>
      </w:r>
    </w:p>
    <w:p>
      <w:pPr>
        <w:spacing w:after="0" w:line="4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Name/Title: Yuesheng Ge</w:t>
      </w:r>
    </w:p>
    <w:p>
      <w:pPr>
        <w:spacing w:after="0" w:line="44"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p>
      <w:pPr>
        <w:spacing w:after="0" w:line="1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99.1 Joint Filing Agreement</w:t>
      </w:r>
    </w:p>
    <w:p>
      <w:pPr>
        <w:sectPr>
          <w:pgSz w:w="11900" w:h="16838" w:orient="portrait"/>
          <w:cols w:equalWidth="0" w:num="1">
            <w:col w:w="11140"/>
          </w:cols>
          <w:pgMar w:left="360" w:top="112" w:right="3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$0.0000001 per share, of Bitdeer Technologies Group,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May 14, 2025.</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Mega Galaxy International Limited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Yuesheng 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Yuesheng Ge</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Yuesheng Ge</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Yuesheng 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2025-05-14T05:38:28Z</dcterms:created>
  <dcterms:modified xsi:type="dcterms:W3CDTF">2025-05-14T05:38:28Z</dcterms:modified>
</cp:coreProperties>
</file>