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number: 001-41687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auto"/>
        </w:rPr>
        <w:t>BITDEER TECHNOLOGIES 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18"/>
          <w:szCs w:val="18"/>
          <w:b w:val="1"/>
          <w:bCs w:val="1"/>
          <w:color w:val="auto"/>
        </w:rPr>
        <w:t>08 Kallang Avenue</w:t>
      </w:r>
    </w:p>
    <w:p>
      <w:pPr>
        <w:spacing w:after="0" w:line="31"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18"/>
          <w:szCs w:val="18"/>
          <w:b w:val="1"/>
          <w:bCs w:val="1"/>
          <w:color w:val="auto"/>
        </w:rPr>
        <w:t>Aperia tower 1, #09-03/04</w:t>
      </w:r>
    </w:p>
    <w:p>
      <w:pPr>
        <w:spacing w:after="0" w:line="9"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18"/>
          <w:szCs w:val="18"/>
          <w:b w:val="1"/>
          <w:bCs w:val="1"/>
          <w:color w:val="auto"/>
        </w:rPr>
        <w:t>Singapore 339509</w:t>
      </w:r>
    </w:p>
    <w:p>
      <w:pPr>
        <w:spacing w:after="0" w:line="9"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files or will file annual reports under cover Form 20-F or Form 40-F. Form 20-F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60"/>
          </w:cols>
          <w:pgMar w:left="320" w:top="536" w:right="12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report on Form 6-K is hereby incorporated by reference in the registration statements of Bitdeer Technologies Group on Form F-3 (No. </w:t>
      </w:r>
      <w:hyperlink r:id="rId18">
        <w:r>
          <w:rPr>
            <w:rFonts w:ascii="Times New Roman" w:cs="Times New Roman" w:eastAsia="Times New Roman" w:hAnsi="Times New Roman"/>
            <w:sz w:val="18"/>
            <w:szCs w:val="18"/>
            <w:u w:val="single" w:color="auto"/>
            <w:color w:val="0000EE"/>
          </w:rPr>
          <w:t>333-273905</w:t>
        </w:r>
      </w:hyperlink>
      <w:r>
        <w:rPr>
          <w:rFonts w:ascii="Times New Roman" w:cs="Times New Roman" w:eastAsia="Times New Roman" w:hAnsi="Times New Roman"/>
          <w:sz w:val="18"/>
          <w:szCs w:val="18"/>
          <w:color w:val="auto"/>
        </w:rPr>
        <w:t xml:space="preserve">, No. </w:t>
      </w:r>
      <w:hyperlink r:id="rId19">
        <w:r>
          <w:rPr>
            <w:rFonts w:ascii="Times New Roman" w:cs="Times New Roman" w:eastAsia="Times New Roman" w:hAnsi="Times New Roman"/>
            <w:sz w:val="18"/>
            <w:szCs w:val="18"/>
            <w:u w:val="single" w:color="auto"/>
            <w:color w:val="0000EE"/>
          </w:rPr>
          <w:t>333-278027</w:t>
        </w:r>
      </w:hyperlink>
      <w:r>
        <w:rPr>
          <w:rFonts w:ascii="Times New Roman" w:cs="Times New Roman" w:eastAsia="Times New Roman" w:hAnsi="Times New Roman"/>
          <w:sz w:val="18"/>
          <w:szCs w:val="18"/>
          <w:color w:val="auto"/>
        </w:rPr>
        <w:t xml:space="preserve">, No. </w:t>
      </w:r>
      <w:hyperlink r:id="rId20">
        <w:r>
          <w:rPr>
            <w:rFonts w:ascii="Times New Roman" w:cs="Times New Roman" w:eastAsia="Times New Roman" w:hAnsi="Times New Roman"/>
            <w:sz w:val="18"/>
            <w:szCs w:val="18"/>
            <w:u w:val="single" w:color="auto"/>
            <w:color w:val="0000EE"/>
          </w:rPr>
          <w:t>333-278029</w:t>
        </w:r>
      </w:hyperlink>
      <w:r>
        <w:rPr>
          <w:rFonts w:ascii="Times New Roman" w:cs="Times New Roman" w:eastAsia="Times New Roman" w:hAnsi="Times New Roman"/>
          <w:sz w:val="18"/>
          <w:szCs w:val="18"/>
          <w:color w:val="auto"/>
        </w:rPr>
        <w:t xml:space="preserve">, No. </w:t>
      </w:r>
      <w:hyperlink r:id="rId21">
        <w:r>
          <w:rPr>
            <w:rFonts w:ascii="Times New Roman" w:cs="Times New Roman" w:eastAsia="Times New Roman" w:hAnsi="Times New Roman"/>
            <w:sz w:val="18"/>
            <w:szCs w:val="18"/>
            <w:u w:val="single" w:color="auto"/>
            <w:color w:val="0000EE"/>
          </w:rPr>
          <w:t>333-280041</w:t>
        </w:r>
      </w:hyperlink>
      <w:r>
        <w:rPr>
          <w:rFonts w:ascii="Times New Roman" w:cs="Times New Roman" w:eastAsia="Times New Roman" w:hAnsi="Times New Roman"/>
          <w:sz w:val="18"/>
          <w:szCs w:val="18"/>
          <w:color w:val="auto"/>
        </w:rPr>
        <w:t xml:space="preserve">, No. </w:t>
      </w:r>
      <w:hyperlink r:id="rId22">
        <w:r>
          <w:rPr>
            <w:rFonts w:ascii="Times New Roman" w:cs="Times New Roman" w:eastAsia="Times New Roman" w:hAnsi="Times New Roman"/>
            <w:sz w:val="18"/>
            <w:szCs w:val="18"/>
            <w:u w:val="single" w:color="auto"/>
            <w:color w:val="0000EE"/>
          </w:rPr>
          <w:t>333-283732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No. </w:t>
      </w:r>
      <w:hyperlink r:id="rId23">
        <w:r>
          <w:rPr>
            <w:rFonts w:ascii="Times New Roman" w:cs="Times New Roman" w:eastAsia="Times New Roman" w:hAnsi="Times New Roman"/>
            <w:sz w:val="18"/>
            <w:szCs w:val="18"/>
            <w:u w:val="single" w:color="auto"/>
            <w:color w:val="0000EE"/>
          </w:rPr>
          <w:t>333-289855</w:t>
        </w:r>
      </w:hyperlink>
      <w:r>
        <w:rPr>
          <w:rFonts w:ascii="Times New Roman" w:cs="Times New Roman" w:eastAsia="Times New Roman" w:hAnsi="Times New Roman"/>
          <w:sz w:val="18"/>
          <w:szCs w:val="18"/>
          <w:color w:val="auto"/>
        </w:rPr>
        <w:t xml:space="preserve">) and Form S-8 (No. </w:t>
      </w:r>
      <w:hyperlink r:id="rId24">
        <w:r>
          <w:rPr>
            <w:rFonts w:ascii="Times New Roman" w:cs="Times New Roman" w:eastAsia="Times New Roman" w:hAnsi="Times New Roman"/>
            <w:sz w:val="18"/>
            <w:szCs w:val="18"/>
            <w:u w:val="single" w:color="auto"/>
            <w:color w:val="0000EE"/>
          </w:rPr>
          <w:t>333-272858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No. </w:t>
      </w:r>
      <w:hyperlink r:id="rId25">
        <w:r>
          <w:rPr>
            <w:rFonts w:ascii="Times New Roman" w:cs="Times New Roman" w:eastAsia="Times New Roman" w:hAnsi="Times New Roman"/>
            <w:sz w:val="18"/>
            <w:szCs w:val="18"/>
            <w:u w:val="single" w:color="auto"/>
            <w:color w:val="0000EE"/>
          </w:rPr>
          <w:t>333-275342</w:t>
        </w:r>
      </w:hyperlink>
      <w:r>
        <w:rPr>
          <w:rFonts w:ascii="Times New Roman" w:cs="Times New Roman" w:eastAsia="Times New Roman" w:hAnsi="Times New Roman"/>
          <w:sz w:val="18"/>
          <w:szCs w:val="18"/>
          <w:color w:val="auto"/>
        </w:rPr>
        <w:t>), to the extent not superseded by documents or reports subsequently filed or furnished.</w:t>
      </w:r>
    </w:p>
    <w:p>
      <w:pPr>
        <w:spacing w:after="0" w:line="17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OF CHIEF OPERATING OFFICER AND CHIEF BUSINESS OFFICER</w:t>
      </w:r>
    </w:p>
    <w:p>
      <w:pPr>
        <w:spacing w:after="0" w:line="225" w:lineRule="exact"/>
        <w:rPr>
          <w:rFonts w:ascii="Times New Roman" w:cs="Times New Roman" w:eastAsia="Times New Roman" w:hAnsi="Times New Roman"/>
          <w:sz w:val="18"/>
          <w:szCs w:val="18"/>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Ms. Chao Suo has tendered her resignation as the Chief Operating Officer of Bitdeer Technologies Group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Mr. Linghui Kong has tendered his resignation as the Chief Business Officer of the Company, in each case with immediate effect. The resignation of each of Ms. Suo and Mr. Kong was due to personal reasons and was not the result of any dispute or disagreement with the Company on any matter relating to the Company’s operations, policies or practices. Each of Ms. Suo and Mr. Kong will continue to serve the Company.</w:t>
      </w:r>
    </w:p>
    <w:p>
      <w:pPr>
        <w:spacing w:after="0" w:line="396"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Jihan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Jihan Wu</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8,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18" Type="http://schemas.openxmlformats.org/officeDocument/2006/relationships/hyperlink" Target="http://www.sec.gov/Archives/edgar/data/1899123/000114036124021346/ny20023745x7_posam.htm" TargetMode="External"/><Relationship Id="rId19" Type="http://schemas.openxmlformats.org/officeDocument/2006/relationships/hyperlink" Target="http://www.sec.gov/ix?doc=/Archives/edgar/data/1899123/000114036124013887/ny20023745x1_f3.htm" TargetMode="External"/><Relationship Id="rId20" Type="http://schemas.openxmlformats.org/officeDocument/2006/relationships/hyperlink" Target="http://www.sec.gov/ix?doc=/Archives/edgar/data/1899123/000114036124013888/ny20023745x3_f3.htm" TargetMode="External"/><Relationship Id="rId21" Type="http://schemas.openxmlformats.org/officeDocument/2006/relationships/hyperlink" Target="http://www.sec.gov/Archives/edgar/data/1899123/000114036124029276/ny20030771x1_f3.htm" TargetMode="External"/><Relationship Id="rId22" Type="http://schemas.openxmlformats.org/officeDocument/2006/relationships/hyperlink" Target="http://www.sec.gov/Archives/edgar/data/1899123/000114036124049031/ny20039746x1_f3.htm" TargetMode="External"/><Relationship Id="rId23" Type="http://schemas.openxmlformats.org/officeDocument/2006/relationships/hyperlink" Target="http://www.sec.gov/Archives/edgar/data/1899123/000121390025080525/ea0254524-f3_bitdeer.htm" TargetMode="External"/><Relationship Id="rId24" Type="http://schemas.openxmlformats.org/officeDocument/2006/relationships/hyperlink" Target="http://www.sec.gov/Archives/edgar/data/1899123/000114036123031108/brhc20054618_s8.htm" TargetMode="External"/><Relationship Id="rId25" Type="http://schemas.openxmlformats.org/officeDocument/2006/relationships/hyperlink" Target="http://www.sec.gov/Archives/edgar/data/1899123/000114036123051570/ef20013751_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2026-06-08T08:06:35Z</dcterms:created>
  <dcterms:modified xsi:type="dcterms:W3CDTF">2026-06-08T08:06:35Z</dcterms:modified>
</cp:coreProperties>
</file>