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9</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BITDEER TECHNOLOGIES GROUP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ordinary shares, par value $0.0000001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G11448100</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Tether Holdings, S.A. de C.V.</w:t>
              <w:br/>
              <w:t>Final Av. La Revolucion, Edif. Centro, Corporativo Presidente Plaza, Nivel 12</w:t>
              <w:br/>
              <w:t>San Salvador, H3, 00000</w:t>
              <w:br/>
              <w:t>443333355842</w:t>
            </w:r>
          </w:p>
          <w:p>
            <w:pPr>
              <w:pStyle w:val="TableContents"/>
              <w:bidi w:val="0"/>
              <w:jc w:val="left"/>
              <w:rPr/>
            </w:pPr>
            <w:r>
              <w:rPr/>
            </w:r>
          </w:p>
          <w:p>
            <w:pPr>
              <w:pStyle w:val="TableContents"/>
              <w:bidi w:val="0"/>
              <w:spacing w:before="0" w:after="0"/>
              <w:jc w:val="center"/>
              <w:rPr>
                <w:b/>
                <w:color w:val="0000FF"/>
              </w:rPr>
            </w:pPr>
            <w:r>
              <w:rPr>
                <w:b/>
                <w:color w:val="0000FF"/>
              </w:rPr>
              <w:t>Daniel Woodard</w:t>
              <w:br/>
              <w:t>McDermott Will &amp; Emery LLP, One Vanderbilt Avenue</w:t>
              <w:br/>
              <w:t>New York, NY, 10017</w:t>
              <w:br/>
              <w:t>(212) 547-5400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09/22/2025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G11448100</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Tether Holdings, S.A. de C.V.</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EL SALVADOR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30,356,531.00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30,356,531.00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30,356,531.00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18.1 %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Note in relation to Items 8, 10 and 11: Includes 30,356,531 Class A ordinary shares, par value $0.0000001 per share ("Class A Shares") of Bitdeer Technologies Group held by Tether Investments, S.A. de C.V., a wholly owned subsidiary of Tether Holdings, S.A. de C.V. Note in relation to Item 13: This percentage is calculated based upon 167,316,601 Class A Shares outstanding on June 30, 2025, as reported in the Issuer's Form 6-K filed with the Securities and Exchange Commission on September 29, 2025.</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G11448100</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24"/>
        <w:gridCol w:w="8081"/>
      </w:tblGrid>
      <w:tr>
        <w:trPr/>
        <w:tc>
          <w:tcPr>
            <w:tcW w:w="2124" w:type="dxa"/>
            <w:tcBorders/>
            <w:vAlign w:val="center"/>
          </w:tcPr>
          <w:p>
            <w:pPr>
              <w:pStyle w:val="TableContents"/>
              <w:bidi w:val="0"/>
              <w:spacing w:before="0" w:after="283"/>
              <w:jc w:val="left"/>
              <w:rPr/>
            </w:pPr>
            <w:r>
              <w:rPr/>
              <w:t>1</w:t>
            </w:r>
          </w:p>
        </w:tc>
        <w:tc>
          <w:tcPr>
            <w:tcW w:w="808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Tether International, S.A. de C.V.</w:t>
            </w:r>
          </w:p>
        </w:tc>
      </w:tr>
      <w:tr>
        <w:trPr/>
        <w:tc>
          <w:tcPr>
            <w:tcW w:w="2124" w:type="dxa"/>
            <w:tcBorders/>
            <w:vAlign w:val="center"/>
          </w:tcPr>
          <w:p>
            <w:pPr>
              <w:pStyle w:val="TableContents"/>
              <w:bidi w:val="0"/>
              <w:spacing w:before="0" w:after="283"/>
              <w:jc w:val="left"/>
              <w:rPr/>
            </w:pPr>
            <w:r>
              <w:rPr/>
              <w:t>2</w:t>
            </w:r>
          </w:p>
        </w:tc>
        <w:tc>
          <w:tcPr>
            <w:tcW w:w="808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124" w:type="dxa"/>
            <w:tcBorders/>
            <w:vAlign w:val="center"/>
          </w:tcPr>
          <w:p>
            <w:pPr>
              <w:pStyle w:val="TableContents"/>
              <w:bidi w:val="0"/>
              <w:spacing w:before="0" w:after="283"/>
              <w:jc w:val="left"/>
              <w:rPr/>
            </w:pPr>
            <w:r>
              <w:rPr/>
              <w:t>3</w:t>
            </w:r>
          </w:p>
        </w:tc>
        <w:tc>
          <w:tcPr>
            <w:tcW w:w="8081" w:type="dxa"/>
            <w:tcBorders/>
            <w:vAlign w:val="center"/>
          </w:tcPr>
          <w:p>
            <w:pPr>
              <w:pStyle w:val="TableContents"/>
              <w:bidi w:val="0"/>
              <w:spacing w:before="0" w:after="283"/>
              <w:jc w:val="left"/>
              <w:rPr/>
            </w:pPr>
            <w:r>
              <w:rPr/>
              <w:t>SEC use only</w:t>
            </w:r>
          </w:p>
        </w:tc>
      </w:tr>
      <w:tr>
        <w:trPr/>
        <w:tc>
          <w:tcPr>
            <w:tcW w:w="2124" w:type="dxa"/>
            <w:tcBorders/>
            <w:vAlign w:val="center"/>
          </w:tcPr>
          <w:p>
            <w:pPr>
              <w:pStyle w:val="TableContents"/>
              <w:bidi w:val="0"/>
              <w:spacing w:before="0" w:after="283"/>
              <w:jc w:val="left"/>
              <w:rPr/>
            </w:pPr>
            <w:r>
              <w:rPr/>
              <w:t>4</w:t>
            </w:r>
          </w:p>
        </w:tc>
        <w:tc>
          <w:tcPr>
            <w:tcW w:w="808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24" w:type="dxa"/>
            <w:tcBorders/>
            <w:vAlign w:val="center"/>
          </w:tcPr>
          <w:p>
            <w:pPr>
              <w:pStyle w:val="TableContents"/>
              <w:bidi w:val="0"/>
              <w:spacing w:before="0" w:after="283"/>
              <w:jc w:val="left"/>
              <w:rPr/>
            </w:pPr>
            <w:r>
              <w:rPr/>
              <w:t>5</w:t>
            </w:r>
          </w:p>
        </w:tc>
        <w:tc>
          <w:tcPr>
            <w:tcW w:w="808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124" w:type="dxa"/>
            <w:tcBorders/>
            <w:vAlign w:val="center"/>
          </w:tcPr>
          <w:p>
            <w:pPr>
              <w:pStyle w:val="TableContents"/>
              <w:bidi w:val="0"/>
              <w:spacing w:before="0" w:after="283"/>
              <w:jc w:val="left"/>
              <w:rPr/>
            </w:pPr>
            <w:r>
              <w:rPr/>
              <w:t>6</w:t>
            </w:r>
          </w:p>
        </w:tc>
        <w:tc>
          <w:tcPr>
            <w:tcW w:w="808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EL SALVADOR </w:t>
            </w:r>
          </w:p>
        </w:tc>
      </w:tr>
      <w:tr>
        <w:trPr/>
        <w:tc>
          <w:tcPr>
            <w:tcW w:w="212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1" w:type="dxa"/>
            <w:tcBorders/>
            <w:vAlign w:val="center"/>
          </w:tcPr>
          <w:p>
            <w:pPr>
              <w:pStyle w:val="TableContents"/>
              <w:bidi w:val="0"/>
              <w:spacing w:before="0" w:after="283"/>
              <w:jc w:val="left"/>
              <w:rPr>
                <w:sz w:val="4"/>
                <w:szCs w:val="4"/>
              </w:rPr>
            </w:pPr>
            <w:r>
              <w:rPr>
                <w:sz w:val="4"/>
                <w:szCs w:val="4"/>
              </w:rPr>
            </w:r>
          </w:p>
        </w:tc>
      </w:tr>
      <w:tr>
        <w:trPr/>
        <w:tc>
          <w:tcPr>
            <w:tcW w:w="2124" w:type="dxa"/>
            <w:tcBorders/>
            <w:vAlign w:val="center"/>
          </w:tcPr>
          <w:p>
            <w:pPr>
              <w:pStyle w:val="TableContents"/>
              <w:bidi w:val="0"/>
              <w:spacing w:before="0" w:after="283"/>
              <w:jc w:val="left"/>
              <w:rPr/>
            </w:pPr>
            <w:r>
              <w:rPr/>
              <w:t>11</w:t>
            </w:r>
          </w:p>
        </w:tc>
        <w:tc>
          <w:tcPr>
            <w:tcW w:w="808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24" w:type="dxa"/>
            <w:tcBorders/>
            <w:vAlign w:val="center"/>
          </w:tcPr>
          <w:p>
            <w:pPr>
              <w:pStyle w:val="TableContents"/>
              <w:bidi w:val="0"/>
              <w:spacing w:before="0" w:after="283"/>
              <w:jc w:val="left"/>
              <w:rPr/>
            </w:pPr>
            <w:r>
              <w:rPr/>
              <w:t>12</w:t>
            </w:r>
          </w:p>
        </w:tc>
        <w:tc>
          <w:tcPr>
            <w:tcW w:w="808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24" w:type="dxa"/>
            <w:tcBorders/>
            <w:vAlign w:val="center"/>
          </w:tcPr>
          <w:p>
            <w:pPr>
              <w:pStyle w:val="TableContents"/>
              <w:bidi w:val="0"/>
              <w:spacing w:before="0" w:after="283"/>
              <w:jc w:val="left"/>
              <w:rPr/>
            </w:pPr>
            <w:r>
              <w:rPr/>
              <w:t>13</w:t>
            </w:r>
          </w:p>
        </w:tc>
        <w:tc>
          <w:tcPr>
            <w:tcW w:w="808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0 % </w:t>
            </w:r>
          </w:p>
        </w:tc>
      </w:tr>
      <w:tr>
        <w:trPr/>
        <w:tc>
          <w:tcPr>
            <w:tcW w:w="2124" w:type="dxa"/>
            <w:tcBorders/>
            <w:vAlign w:val="center"/>
          </w:tcPr>
          <w:p>
            <w:pPr>
              <w:pStyle w:val="TableContents"/>
              <w:bidi w:val="0"/>
              <w:spacing w:before="0" w:after="283"/>
              <w:jc w:val="left"/>
              <w:rPr/>
            </w:pPr>
            <w:r>
              <w:rPr/>
              <w:t>14</w:t>
            </w:r>
          </w:p>
        </w:tc>
        <w:tc>
          <w:tcPr>
            <w:tcW w:w="808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G11448100</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Tether Investments, S.A. de C.V.</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EL SALVADOR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30,356,531.00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30,356,531.00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30,356,531.00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18.1 %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Note in relation to Item 13: This percentage is calculated based upon 167,316,601 Class A Shares outstanding on June 30, 2025, as reported in the Issuer's Form 6-K filed with the Securities and Exchange Commission on September 29, 2025.</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G11448100</w:t>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Giancarlo Devasini</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ITALY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30,356,531.00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30,356,531.00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30,356,531.00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18.1 %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Note in relation to Items 8, 10 and 11: Includes 30,356,531 Class A ordinary shares, par value $0.0000001 per share ("Class A Shares") of Bitdeer Technologies Group held by Tether Investments, S.A. de C.V., a wholly owned subsidiary of Tether Holdings, S.A. de C.V. Mr. Devasini has a greater than 50% voting interest in Tether Holdings, S.A. de C.V. The reporting person disclaims beneficial ownership of these shares except to the extent of the reporting person's pecuniary interest. Note in relation to Item 13: This percentage is calculated based upon 167,316,601 Class A Shares outstanding on June 30, 2025, as reported in the Issuer's Form 6-K filed with the Securities and Exchange Commission on September 29, 2025.</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item1to7"/>
      <w:bookmarkStart w:id="23" w:name="item1to7"/>
      <w:bookmarkEnd w:id="23"/>
    </w:p>
    <w:tbl>
      <w:tblPr>
        <w:tblW w:w="10205" w:type="dxa"/>
        <w:jc w:val="left"/>
        <w:tblInd w:w="0" w:type="dxa"/>
        <w:tblLayout w:type="fixed"/>
        <w:tblCellMar>
          <w:top w:w="28" w:type="dxa"/>
          <w:left w:w="28" w:type="dxa"/>
          <w:bottom w:w="28" w:type="dxa"/>
          <w:right w:w="28" w:type="dxa"/>
        </w:tblCellMar>
      </w:tblPr>
      <w:tblGrid>
        <w:gridCol w:w="1124"/>
        <w:gridCol w:w="8905"/>
        <w:gridCol w:w="176"/>
      </w:tblGrid>
      <w:tr>
        <w:trPr/>
        <w:tc>
          <w:tcPr>
            <w:tcW w:w="1124" w:type="dxa"/>
            <w:tcBorders/>
            <w:vAlign w:val="center"/>
          </w:tcPr>
          <w:p>
            <w:pPr>
              <w:pStyle w:val="TableContents"/>
              <w:bidi w:val="0"/>
              <w:spacing w:before="0" w:after="283"/>
              <w:jc w:val="left"/>
              <w:rPr/>
            </w:pPr>
            <w:r>
              <w:rPr/>
              <w:t>Item 1.</w:t>
            </w:r>
          </w:p>
        </w:tc>
        <w:tc>
          <w:tcPr>
            <w:tcW w:w="8905" w:type="dxa"/>
            <w:tcBorders/>
            <w:vAlign w:val="center"/>
          </w:tcPr>
          <w:p>
            <w:pPr>
              <w:pStyle w:val="TableContents"/>
              <w:bidi w:val="0"/>
              <w:spacing w:before="0" w:after="283"/>
              <w:jc w:val="left"/>
              <w:rPr/>
            </w:pPr>
            <w:r>
              <w:rPr/>
              <w:t>Security and Issuer</w:t>
            </w:r>
          </w:p>
        </w:tc>
        <w:tc>
          <w:tcPr>
            <w:tcW w:w="176"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(a)</w:t>
            </w:r>
          </w:p>
        </w:tc>
        <w:tc>
          <w:tcPr>
            <w:tcW w:w="890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shares, par value $0.0000001 per share</w:t>
            </w:r>
          </w:p>
        </w:tc>
        <w:tc>
          <w:tcPr>
            <w:tcW w:w="176"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(b)</w:t>
            </w:r>
          </w:p>
        </w:tc>
        <w:tc>
          <w:tcPr>
            <w:tcW w:w="8905" w:type="dxa"/>
            <w:tcBorders/>
            <w:vAlign w:val="center"/>
          </w:tcPr>
          <w:p>
            <w:pPr>
              <w:pStyle w:val="TableContents"/>
              <w:bidi w:val="0"/>
              <w:jc w:val="left"/>
              <w:rPr/>
            </w:pPr>
            <w:r>
              <w:rPr/>
              <w:t xml:space="preserve">Name of Issuer: </w:t>
            </w:r>
          </w:p>
          <w:p>
            <w:pPr>
              <w:pStyle w:val="TableContents"/>
              <w:bidi w:val="0"/>
              <w:spacing w:before="0" w:after="0"/>
              <w:jc w:val="left"/>
              <w:rPr/>
            </w:pPr>
            <w:r>
              <w:rPr/>
              <w:t>BITDEER TECHNOLOGIES GROUP</w:t>
            </w:r>
          </w:p>
        </w:tc>
        <w:tc>
          <w:tcPr>
            <w:tcW w:w="176"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(c)</w:t>
            </w:r>
          </w:p>
        </w:tc>
        <w:tc>
          <w:tcPr>
            <w:tcW w:w="890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08 Kallang Avenue, Aperia Tower 1, #09-03/04, Singapore, SINGAPORE , 339509.</w:t>
            </w:r>
          </w:p>
        </w:tc>
        <w:tc>
          <w:tcPr>
            <w:tcW w:w="176"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statement on Schedule 13D amends the Schedule 13D of Tether Holdings Limited, a British Virgin Islands business company, Tether International Limited, a British Virgin Islands business company, Ludovicus Jan Van der Velde and Giancarlo Devasini that was originally filed with the Securities and Exchange Commission on June 6, 2024, as amended by Amendment No. 1 filed on August 8, 2024, Amendment No. 2 filed on September 3, 2024, Amendment No. 3 filed on November 7, 2024, Amendment No. 4 filed on January 22, 2025, Amendment No. 5 filed on March 17, 2025, Amendment No. 6 filed on April 8, 2025, Amendment No. 7 filed on April 15, 2025 and Amendment No. 8 filed on April 23, 2025 (as amended, the "Schedule 13D") with respect to the Class A ordinary shares, par value $0.0000001 per share ("Class A Shares") of Bitdeer Technologies Group, an exempted company incorporated in the Cayman Islands (the "Issuer"). This amendment to the Schedule 13D is being filed by Tether Holdings, S.A. de C.V. (f/k/a Tether Holdings Limited), an El Salvador entity, an El Salvador entity, Tether Investments, S.A. de C.V. (f/k/a Tether Investments Limited), an El Salvador entity ("Tether Investments"), and Giancarlo Devasini (collectively, the "Reporting Persons") and constitutes Amendment No.9 to the Schedule 13D. Capitalized terms used but not defined herein have the meanings given to such terms in the Schedule 13D. Except as set forth herein, the Schedule 13D is unmodified.</w:t>
            </w:r>
          </w:p>
        </w:tc>
      </w:tr>
      <w:tr>
        <w:trPr/>
        <w:tc>
          <w:tcPr>
            <w:tcW w:w="1124" w:type="dxa"/>
            <w:tcBorders/>
            <w:vAlign w:val="center"/>
          </w:tcPr>
          <w:p>
            <w:pPr>
              <w:pStyle w:val="TableContents"/>
              <w:bidi w:val="0"/>
              <w:spacing w:before="0" w:after="283"/>
              <w:jc w:val="left"/>
              <w:rPr/>
            </w:pPr>
            <w:r>
              <w:rPr/>
              <w:t>Item 4.</w:t>
            </w:r>
          </w:p>
        </w:tc>
        <w:tc>
          <w:tcPr>
            <w:tcW w:w="8905" w:type="dxa"/>
            <w:tcBorders/>
            <w:vAlign w:val="center"/>
          </w:tcPr>
          <w:p>
            <w:pPr>
              <w:pStyle w:val="TableContents"/>
              <w:bidi w:val="0"/>
              <w:spacing w:before="0" w:after="283"/>
              <w:jc w:val="left"/>
              <w:rPr/>
            </w:pPr>
            <w:r>
              <w:rPr/>
              <w:t>Purpose of Transaction</w:t>
            </w:r>
          </w:p>
        </w:tc>
        <w:tc>
          <w:tcPr>
            <w:tcW w:w="176"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spacing w:before="0" w:after="0"/>
              <w:jc w:val="left"/>
              <w:rPr/>
            </w:pPr>
            <w:r>
              <w:rPr/>
              <w:t>Item 4 is hereby amended and supplemented to add the following: Effective on October 31, 2025, Tether International, S.A. de C.V. transferred 23,773,987 Common Shares to Tether Investments, S.A. de C.V. (the "Transfer"). The Transfer resulted in no change in the aggregate number of Common Shares beneficially owned by the Reporting Persons other than Tether Investments, S.A. de C.V.</w:t>
            </w:r>
          </w:p>
        </w:tc>
        <w:tc>
          <w:tcPr>
            <w:tcW w:w="176"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Item 5.</w:t>
            </w:r>
          </w:p>
        </w:tc>
        <w:tc>
          <w:tcPr>
            <w:tcW w:w="8905" w:type="dxa"/>
            <w:tcBorders/>
            <w:vAlign w:val="center"/>
          </w:tcPr>
          <w:p>
            <w:pPr>
              <w:pStyle w:val="TableContents"/>
              <w:bidi w:val="0"/>
              <w:spacing w:before="0" w:after="283"/>
              <w:jc w:val="left"/>
              <w:rPr/>
            </w:pPr>
            <w:r>
              <w:rPr/>
              <w:t>Interest in Securities of the Issuer</w:t>
            </w:r>
          </w:p>
        </w:tc>
        <w:tc>
          <w:tcPr>
            <w:tcW w:w="176"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(a)</w:t>
            </w:r>
          </w:p>
        </w:tc>
        <w:tc>
          <w:tcPr>
            <w:tcW w:w="8905" w:type="dxa"/>
            <w:tcBorders/>
            <w:vAlign w:val="center"/>
          </w:tcPr>
          <w:p>
            <w:pPr>
              <w:pStyle w:val="TableContents"/>
              <w:bidi w:val="0"/>
              <w:spacing w:before="0" w:after="0"/>
              <w:jc w:val="left"/>
              <w:rPr/>
            </w:pPr>
            <w:r>
              <w:rPr/>
              <w:t>The Reporting Persons beneficially own an aggregate of 30,356,531 of the Issuer's Class A Shares, representing 18.1% of the outstanding Class A Shares.</w:t>
            </w:r>
          </w:p>
        </w:tc>
        <w:tc>
          <w:tcPr>
            <w:tcW w:w="176"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(b)</w:t>
            </w:r>
          </w:p>
        </w:tc>
        <w:tc>
          <w:tcPr>
            <w:tcW w:w="8905" w:type="dxa"/>
            <w:tcBorders/>
            <w:vAlign w:val="center"/>
          </w:tcPr>
          <w:p>
            <w:pPr>
              <w:pStyle w:val="TableContents"/>
              <w:bidi w:val="0"/>
              <w:spacing w:before="0" w:after="0"/>
              <w:jc w:val="left"/>
              <w:rPr/>
            </w:pPr>
            <w:r>
              <w:rPr/>
              <w:t>Each of the Reporting Persons has shared voting and dispositive power with respect to the beneficially owned 30,356,531 of the Issuer's Class A Shares.</w:t>
            </w:r>
          </w:p>
        </w:tc>
        <w:tc>
          <w:tcPr>
            <w:tcW w:w="176"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(c)</w:t>
            </w:r>
          </w:p>
        </w:tc>
        <w:tc>
          <w:tcPr>
            <w:tcW w:w="8905" w:type="dxa"/>
            <w:tcBorders/>
            <w:vAlign w:val="center"/>
          </w:tcPr>
          <w:p>
            <w:pPr>
              <w:pStyle w:val="TableContents"/>
              <w:bidi w:val="0"/>
              <w:spacing w:before="0" w:after="0"/>
              <w:jc w:val="left"/>
              <w:rPr/>
            </w:pPr>
            <w:r>
              <w:rPr/>
              <w:t>Schedule B sets forth the transactions in the Common Shares effected by the Reporting Persons during the past 60 days.</w:t>
            </w:r>
          </w:p>
        </w:tc>
        <w:tc>
          <w:tcPr>
            <w:tcW w:w="176"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(d)</w:t>
            </w:r>
          </w:p>
        </w:tc>
        <w:tc>
          <w:tcPr>
            <w:tcW w:w="8905" w:type="dxa"/>
            <w:tcBorders/>
            <w:vAlign w:val="center"/>
          </w:tcPr>
          <w:p>
            <w:pPr>
              <w:pStyle w:val="TableContents"/>
              <w:bidi w:val="0"/>
              <w:spacing w:before="0" w:after="0"/>
              <w:jc w:val="left"/>
              <w:rPr/>
            </w:pPr>
            <w:r>
              <w:rPr/>
              <w:t>None.</w:t>
            </w:r>
          </w:p>
        </w:tc>
        <w:tc>
          <w:tcPr>
            <w:tcW w:w="176"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(e)</w:t>
            </w:r>
          </w:p>
        </w:tc>
        <w:tc>
          <w:tcPr>
            <w:tcW w:w="8905" w:type="dxa"/>
            <w:tcBorders/>
            <w:vAlign w:val="center"/>
          </w:tcPr>
          <w:p>
            <w:pPr>
              <w:pStyle w:val="TableContents"/>
              <w:bidi w:val="0"/>
              <w:spacing w:before="0" w:after="0"/>
              <w:jc w:val="left"/>
              <w:rPr/>
            </w:pPr>
            <w:r>
              <w:rPr/>
              <w:t>Not applicable.</w:t>
            </w:r>
          </w:p>
        </w:tc>
        <w:tc>
          <w:tcPr>
            <w:tcW w:w="176"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Item 7.</w:t>
            </w:r>
          </w:p>
        </w:tc>
        <w:tc>
          <w:tcPr>
            <w:tcW w:w="8905" w:type="dxa"/>
            <w:tcBorders/>
            <w:vAlign w:val="center"/>
          </w:tcPr>
          <w:p>
            <w:pPr>
              <w:pStyle w:val="TableContents"/>
              <w:bidi w:val="0"/>
              <w:spacing w:before="0" w:after="283"/>
              <w:jc w:val="left"/>
              <w:rPr/>
            </w:pPr>
            <w:r>
              <w:rPr/>
              <w:t>Material to be Filed as Exhibits.</w:t>
            </w:r>
          </w:p>
        </w:tc>
        <w:tc>
          <w:tcPr>
            <w:tcW w:w="176"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spacing w:before="0" w:after="0"/>
              <w:jc w:val="left"/>
              <w:rPr/>
            </w:pPr>
            <w:r>
              <w:rPr/>
              <w:t>Schedule A - Executive Officers and Directors Schedule B - Open Market Purchases Exhibit 1 - Agreement of filing persons relating to filing of joint statement per Rule 13d-1(k).</w:t>
            </w:r>
          </w:p>
        </w:tc>
        <w:tc>
          <w:tcPr>
            <w:tcW w:w="176"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signatureInfo"/>
      <w:bookmarkStart w:id="25" w:name="signatureInfo"/>
      <w:bookmarkEnd w:id="2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04" w:type="dxa"/>
        <w:jc w:val="left"/>
        <w:tblInd w:w="0" w:type="dxa"/>
        <w:tblLayout w:type="fixed"/>
        <w:tblCellMar>
          <w:top w:w="28" w:type="dxa"/>
          <w:left w:w="28" w:type="dxa"/>
          <w:bottom w:w="28" w:type="dxa"/>
          <w:right w:w="28" w:type="dxa"/>
        </w:tblCellMar>
      </w:tblPr>
      <w:tblGrid>
        <w:gridCol w:w="3202"/>
        <w:gridCol w:w="3202"/>
      </w:tblGrid>
      <w:tr>
        <w:trPr/>
        <w:tc>
          <w:tcPr>
            <w:tcW w:w="3202" w:type="dxa"/>
            <w:tcBorders/>
            <w:vAlign w:val="center"/>
          </w:tcPr>
          <w:p>
            <w:pPr>
              <w:pStyle w:val="TableContents"/>
              <w:bidi w:val="0"/>
              <w:spacing w:before="0" w:after="0"/>
              <w:jc w:val="left"/>
              <w:rPr/>
            </w:pPr>
            <w:r>
              <w:rPr/>
              <w:t> </w:t>
            </w:r>
          </w:p>
          <w:tbl>
            <w:tblPr>
              <w:tblW w:w="3076" w:type="dxa"/>
              <w:jc w:val="left"/>
              <w:tblInd w:w="0" w:type="dxa"/>
              <w:tblLayout w:type="fixed"/>
              <w:tblCellMar>
                <w:top w:w="28" w:type="dxa"/>
                <w:left w:w="28" w:type="dxa"/>
                <w:bottom w:w="28" w:type="dxa"/>
                <w:right w:w="28" w:type="dxa"/>
              </w:tblCellMar>
            </w:tblPr>
            <w:tblGrid>
              <w:gridCol w:w="3076"/>
            </w:tblGrid>
            <w:tr>
              <w:trPr/>
              <w:tc>
                <w:tcPr>
                  <w:tcW w:w="3076" w:type="dxa"/>
                  <w:tcBorders/>
                  <w:vAlign w:val="center"/>
                </w:tcPr>
                <w:p>
                  <w:pPr>
                    <w:pStyle w:val="TableContents"/>
                    <w:bidi w:val="0"/>
                    <w:spacing w:before="0" w:after="0"/>
                    <w:jc w:val="left"/>
                    <w:rPr/>
                  </w:pPr>
                  <w:r>
                    <w:rPr/>
                    <w:t>Tether Holdings, S.A. de C.V.</w:t>
                  </w:r>
                </w:p>
              </w:tc>
            </w:tr>
          </w:tbl>
          <w:p>
            <w:pPr>
              <w:pStyle w:val="TableContents"/>
              <w:bidi w:val="0"/>
              <w:spacing w:before="0" w:after="283"/>
              <w:jc w:val="left"/>
              <w:rPr/>
            </w:pPr>
            <w:r>
              <w:rPr/>
            </w:r>
          </w:p>
        </w:tc>
        <w:tc>
          <w:tcPr>
            <w:tcW w:w="320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3"/>
        <w:gridCol w:w="4352"/>
      </w:tblGrid>
      <w:tr>
        <w:trPr/>
        <w:tc>
          <w:tcPr>
            <w:tcW w:w="58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Giancarlo Devasini</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Giancarlo Devasini, President</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11/10/2025</w:t>
                  </w:r>
                </w:p>
              </w:tc>
            </w:tr>
          </w:tbl>
          <w:p>
            <w:pPr>
              <w:pStyle w:val="TableContents"/>
              <w:bidi w:val="0"/>
              <w:spacing w:before="0" w:after="283"/>
              <w:jc w:val="left"/>
              <w:rPr/>
            </w:pPr>
            <w:r>
              <w:rPr/>
            </w:r>
          </w:p>
        </w:tc>
        <w:tc>
          <w:tcPr>
            <w:tcW w:w="4352" w:type="dxa"/>
            <w:tcBorders/>
            <w:vAlign w:val="center"/>
          </w:tcPr>
          <w:p>
            <w:pPr>
              <w:pStyle w:val="TableContents"/>
              <w:bidi w:val="0"/>
              <w:spacing w:before="0" w:after="283"/>
              <w:jc w:val="left"/>
              <w:rPr>
                <w:sz w:val="4"/>
                <w:szCs w:val="4"/>
              </w:rPr>
            </w:pPr>
            <w:r>
              <w:rPr>
                <w:sz w:val="4"/>
                <w:szCs w:val="4"/>
              </w:rPr>
            </w:r>
          </w:p>
        </w:tc>
      </w:tr>
    </w:tbl>
    <w:tbl>
      <w:tblPr>
        <w:tblW w:w="7010" w:type="dxa"/>
        <w:jc w:val="left"/>
        <w:tblInd w:w="0" w:type="dxa"/>
        <w:tblLayout w:type="fixed"/>
        <w:tblCellMar>
          <w:top w:w="28" w:type="dxa"/>
          <w:left w:w="28" w:type="dxa"/>
          <w:bottom w:w="28" w:type="dxa"/>
          <w:right w:w="28" w:type="dxa"/>
        </w:tblCellMar>
      </w:tblPr>
      <w:tblGrid>
        <w:gridCol w:w="3505"/>
        <w:gridCol w:w="3505"/>
      </w:tblGrid>
      <w:tr>
        <w:trPr/>
        <w:tc>
          <w:tcPr>
            <w:tcW w:w="3505" w:type="dxa"/>
            <w:tcBorders/>
            <w:vAlign w:val="center"/>
          </w:tcPr>
          <w:p>
            <w:pPr>
              <w:pStyle w:val="TableContents"/>
              <w:bidi w:val="0"/>
              <w:spacing w:before="0" w:after="0"/>
              <w:jc w:val="left"/>
              <w:rPr/>
            </w:pPr>
            <w:r>
              <w:rPr/>
              <w:t> </w:t>
            </w:r>
          </w:p>
          <w:tbl>
            <w:tblPr>
              <w:tblW w:w="3391" w:type="dxa"/>
              <w:jc w:val="left"/>
              <w:tblInd w:w="0" w:type="dxa"/>
              <w:tblLayout w:type="fixed"/>
              <w:tblCellMar>
                <w:top w:w="28" w:type="dxa"/>
                <w:left w:w="28" w:type="dxa"/>
                <w:bottom w:w="28" w:type="dxa"/>
                <w:right w:w="28" w:type="dxa"/>
              </w:tblCellMar>
            </w:tblPr>
            <w:tblGrid>
              <w:gridCol w:w="3391"/>
            </w:tblGrid>
            <w:tr>
              <w:trPr/>
              <w:tc>
                <w:tcPr>
                  <w:tcW w:w="3391" w:type="dxa"/>
                  <w:tcBorders/>
                  <w:vAlign w:val="center"/>
                </w:tcPr>
                <w:p>
                  <w:pPr>
                    <w:pStyle w:val="TableContents"/>
                    <w:bidi w:val="0"/>
                    <w:spacing w:before="0" w:after="0"/>
                    <w:jc w:val="left"/>
                    <w:rPr/>
                  </w:pPr>
                  <w:r>
                    <w:rPr/>
                    <w:t>Tether International, S.A. de C.V.</w:t>
                  </w:r>
                </w:p>
              </w:tc>
            </w:tr>
          </w:tbl>
          <w:p>
            <w:pPr>
              <w:pStyle w:val="TableContents"/>
              <w:bidi w:val="0"/>
              <w:spacing w:before="0" w:after="283"/>
              <w:jc w:val="left"/>
              <w:rPr/>
            </w:pPr>
            <w:r>
              <w:rPr/>
            </w:r>
          </w:p>
        </w:tc>
        <w:tc>
          <w:tcPr>
            <w:tcW w:w="35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3"/>
        <w:gridCol w:w="4352"/>
      </w:tblGrid>
      <w:tr>
        <w:trPr/>
        <w:tc>
          <w:tcPr>
            <w:tcW w:w="58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Giancarlo Devasini</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Giancarlo Devasini, President</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11/10/2025</w:t>
                  </w:r>
                </w:p>
              </w:tc>
            </w:tr>
          </w:tbl>
          <w:p>
            <w:pPr>
              <w:pStyle w:val="TableContents"/>
              <w:bidi w:val="0"/>
              <w:spacing w:before="0" w:after="283"/>
              <w:jc w:val="left"/>
              <w:rPr/>
            </w:pPr>
            <w:r>
              <w:rPr/>
            </w:r>
          </w:p>
        </w:tc>
        <w:tc>
          <w:tcPr>
            <w:tcW w:w="4352" w:type="dxa"/>
            <w:tcBorders/>
            <w:vAlign w:val="center"/>
          </w:tcPr>
          <w:p>
            <w:pPr>
              <w:pStyle w:val="TableContents"/>
              <w:bidi w:val="0"/>
              <w:spacing w:before="0" w:after="283"/>
              <w:jc w:val="left"/>
              <w:rPr>
                <w:sz w:val="4"/>
                <w:szCs w:val="4"/>
              </w:rPr>
            </w:pPr>
            <w:r>
              <w:rPr>
                <w:sz w:val="4"/>
                <w:szCs w:val="4"/>
              </w:rPr>
            </w:r>
          </w:p>
        </w:tc>
      </w:tr>
    </w:tbl>
    <w:tbl>
      <w:tblPr>
        <w:tblW w:w="6896" w:type="dxa"/>
        <w:jc w:val="left"/>
        <w:tblInd w:w="0" w:type="dxa"/>
        <w:tblLayout w:type="fixed"/>
        <w:tblCellMar>
          <w:top w:w="28" w:type="dxa"/>
          <w:left w:w="28" w:type="dxa"/>
          <w:bottom w:w="28" w:type="dxa"/>
          <w:right w:w="28" w:type="dxa"/>
        </w:tblCellMar>
      </w:tblPr>
      <w:tblGrid>
        <w:gridCol w:w="3448"/>
        <w:gridCol w:w="3448"/>
      </w:tblGrid>
      <w:tr>
        <w:trPr/>
        <w:tc>
          <w:tcPr>
            <w:tcW w:w="3448" w:type="dxa"/>
            <w:tcBorders/>
            <w:vAlign w:val="center"/>
          </w:tcPr>
          <w:p>
            <w:pPr>
              <w:pStyle w:val="TableContents"/>
              <w:bidi w:val="0"/>
              <w:spacing w:before="0" w:after="0"/>
              <w:jc w:val="left"/>
              <w:rPr/>
            </w:pPr>
            <w:r>
              <w:rPr/>
              <w:t> </w:t>
            </w:r>
          </w:p>
          <w:tbl>
            <w:tblPr>
              <w:tblW w:w="3331" w:type="dxa"/>
              <w:jc w:val="left"/>
              <w:tblInd w:w="0" w:type="dxa"/>
              <w:tblLayout w:type="fixed"/>
              <w:tblCellMar>
                <w:top w:w="28" w:type="dxa"/>
                <w:left w:w="28" w:type="dxa"/>
                <w:bottom w:w="28" w:type="dxa"/>
                <w:right w:w="28" w:type="dxa"/>
              </w:tblCellMar>
            </w:tblPr>
            <w:tblGrid>
              <w:gridCol w:w="3331"/>
            </w:tblGrid>
            <w:tr>
              <w:trPr/>
              <w:tc>
                <w:tcPr>
                  <w:tcW w:w="3331" w:type="dxa"/>
                  <w:tcBorders/>
                  <w:vAlign w:val="center"/>
                </w:tcPr>
                <w:p>
                  <w:pPr>
                    <w:pStyle w:val="TableContents"/>
                    <w:bidi w:val="0"/>
                    <w:spacing w:before="0" w:after="0"/>
                    <w:jc w:val="left"/>
                    <w:rPr/>
                  </w:pPr>
                  <w:r>
                    <w:rPr/>
                    <w:t>Tether Investments, S.A. de C.V.</w:t>
                  </w:r>
                </w:p>
              </w:tc>
            </w:tr>
          </w:tbl>
          <w:p>
            <w:pPr>
              <w:pStyle w:val="TableContents"/>
              <w:bidi w:val="0"/>
              <w:spacing w:before="0" w:after="283"/>
              <w:jc w:val="left"/>
              <w:rPr/>
            </w:pPr>
            <w:r>
              <w:rPr/>
            </w:r>
          </w:p>
        </w:tc>
        <w:tc>
          <w:tcPr>
            <w:tcW w:w="34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11"/>
        <w:gridCol w:w="4194"/>
      </w:tblGrid>
      <w:tr>
        <w:trPr/>
        <w:tc>
          <w:tcPr>
            <w:tcW w:w="601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Giancarlo Devasini</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Giancarlo Devasini, Sole Administrator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11/10/2025</w:t>
                  </w:r>
                </w:p>
              </w:tc>
            </w:tr>
          </w:tbl>
          <w:p>
            <w:pPr>
              <w:pStyle w:val="TableContents"/>
              <w:bidi w:val="0"/>
              <w:spacing w:before="0" w:after="283"/>
              <w:jc w:val="left"/>
              <w:rPr/>
            </w:pPr>
            <w:r>
              <w:rPr/>
            </w:r>
          </w:p>
        </w:tc>
        <w:tc>
          <w:tcPr>
            <w:tcW w:w="4194" w:type="dxa"/>
            <w:tcBorders/>
            <w:vAlign w:val="center"/>
          </w:tcPr>
          <w:p>
            <w:pPr>
              <w:pStyle w:val="TableContents"/>
              <w:bidi w:val="0"/>
              <w:spacing w:before="0" w:after="283"/>
              <w:jc w:val="left"/>
              <w:rPr>
                <w:sz w:val="4"/>
                <w:szCs w:val="4"/>
              </w:rPr>
            </w:pPr>
            <w:r>
              <w:rPr>
                <w:sz w:val="4"/>
                <w:szCs w:val="4"/>
              </w:rPr>
            </w:r>
          </w:p>
        </w:tc>
      </w:tr>
    </w:tbl>
    <w:tbl>
      <w:tblPr>
        <w:tblW w:w="4246" w:type="dxa"/>
        <w:jc w:val="left"/>
        <w:tblInd w:w="0" w:type="dxa"/>
        <w:tblLayout w:type="fixed"/>
        <w:tblCellMar>
          <w:top w:w="28" w:type="dxa"/>
          <w:left w:w="28" w:type="dxa"/>
          <w:bottom w:w="28" w:type="dxa"/>
          <w:right w:w="28" w:type="dxa"/>
        </w:tblCellMar>
      </w:tblPr>
      <w:tblGrid>
        <w:gridCol w:w="2123"/>
        <w:gridCol w:w="2123"/>
      </w:tblGrid>
      <w:tr>
        <w:trPr/>
        <w:tc>
          <w:tcPr>
            <w:tcW w:w="2123" w:type="dxa"/>
            <w:tcBorders/>
            <w:vAlign w:val="center"/>
          </w:tcPr>
          <w:p>
            <w:pPr>
              <w:pStyle w:val="TableContents"/>
              <w:bidi w:val="0"/>
              <w:spacing w:before="0" w:after="0"/>
              <w:jc w:val="left"/>
              <w:rPr/>
            </w:pPr>
            <w:r>
              <w:rPr/>
              <w:t>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spacing w:before="0" w:after="0"/>
                    <w:jc w:val="left"/>
                    <w:rPr/>
                  </w:pPr>
                  <w:r>
                    <w:rPr/>
                    <w:t>Giancarlo Devasini</w:t>
                  </w:r>
                </w:p>
              </w:tc>
            </w:tr>
          </w:tbl>
          <w:p>
            <w:pPr>
              <w:pStyle w:val="TableContents"/>
              <w:bidi w:val="0"/>
              <w:spacing w:before="0" w:after="283"/>
              <w:jc w:val="left"/>
              <w:rPr/>
            </w:pPr>
            <w:r>
              <w:rPr/>
            </w:r>
          </w:p>
        </w:tc>
        <w:tc>
          <w:tcPr>
            <w:tcW w:w="21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9"/>
        <w:gridCol w:w="4346"/>
      </w:tblGrid>
      <w:tr>
        <w:trPr/>
        <w:tc>
          <w:tcPr>
            <w:tcW w:w="585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Giancarlo Devasini</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Giancarlo Devasini, individually</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11/10/2025</w:t>
                  </w:r>
                </w:p>
              </w:tc>
            </w:tr>
          </w:tbl>
          <w:p>
            <w:pPr>
              <w:pStyle w:val="TableContents"/>
              <w:bidi w:val="0"/>
              <w:spacing w:before="0" w:after="283"/>
              <w:jc w:val="left"/>
              <w:rPr/>
            </w:pPr>
            <w:r>
              <w:rPr/>
            </w:r>
          </w:p>
        </w:tc>
        <w:tc>
          <w:tcPr>
            <w:tcW w:w="4346"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bookmarkStart w:id="26" w:name="tm2530316d1_sc-a.htm"/>
      <w:bookmarkStart w:id="27" w:name="kstm2530316d1_sca"/>
      <w:bookmarkEnd w:id="26"/>
      <w:bookmarkEnd w:id="27"/>
      <w:r>
        <w:rPr/>
        <w:t> </w:t>
      </w:r>
      <w:r>
        <w:br w:type="page"/>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Officers and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sets forth the name, country of citizenship, position and principal occupation of each executive officer and member of the board of directors of Tether Holdings, S.A. de C.V., and Tether Investments, S.A. de C.V. Except as indicated below, none of the persons listed below has been convicted of a crime (other than traffic violations or similar misdemeanors) or been subject to proceedings pertaining to violations of securities laws within the past 5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Executive Officers and Directors of Tether Holdings, S.A. de C.V.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00" w:type="dxa"/>
          <w:left w:w="40" w:type="dxa"/>
          <w:bottom w:w="200" w:type="dxa"/>
          <w:right w:w="40" w:type="dxa"/>
        </w:tblCellMar>
      </w:tblPr>
      <w:tblGrid>
        <w:gridCol w:w="2472"/>
        <w:gridCol w:w="1595"/>
        <w:gridCol w:w="1642"/>
        <w:gridCol w:w="4496"/>
      </w:tblGrid>
      <w:tr>
        <w:trPr/>
        <w:tc>
          <w:tcPr>
            <w:tcW w:w="247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Name and</w:t>
              <w:br/>
              <w:t>Citizenship</w:t>
            </w:r>
          </w:p>
        </w:tc>
        <w:tc>
          <w:tcPr>
            <w:tcW w:w="159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Position and</w:t>
              <w:br/>
              <w:t>Principal</w:t>
              <w:br/>
              <w:t>Occupation</w:t>
            </w:r>
          </w:p>
        </w:tc>
        <w:tc>
          <w:tcPr>
            <w:tcW w:w="1642"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Beneficial Ownership</w:t>
            </w:r>
          </w:p>
        </w:tc>
        <w:tc>
          <w:tcPr>
            <w:tcW w:w="449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Business Address</w:t>
            </w:r>
          </w:p>
        </w:tc>
      </w:tr>
      <w:tr>
        <w:trPr/>
        <w:tc>
          <w:tcPr>
            <w:tcW w:w="2472" w:type="dxa"/>
            <w:tcBorders>
              <w:left w:val="single" w:sz="8" w:space="0" w:color="000000"/>
              <w:bottom w:val="single" w:sz="8" w:space="0" w:color="000000"/>
              <w:right w:val="single" w:sz="8" w:space="0" w:color="000000"/>
            </w:tcBorders>
            <w:tcMar>
              <w:top w:w="0" w:type="dxa"/>
              <w:bottom w:w="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Giancarlo Devasini,</w:t>
              <w:br/>
              <w:t>citizen of Italy</w:t>
            </w:r>
          </w:p>
        </w:tc>
        <w:tc>
          <w:tcPr>
            <w:tcW w:w="1595" w:type="dxa"/>
            <w:tcBorders>
              <w:bottom w:val="single" w:sz="8" w:space="0" w:color="000000"/>
              <w:right w:val="single" w:sz="8" w:space="0" w:color="000000"/>
            </w:tcBorders>
            <w:tcMar>
              <w:top w:w="0" w:type="dxa"/>
              <w:left w:w="0" w:type="dxa"/>
              <w:bottom w:w="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w:t>
            </w:r>
          </w:p>
        </w:tc>
        <w:tc>
          <w:tcPr>
            <w:tcW w:w="1642" w:type="dxa"/>
            <w:tcBorders>
              <w:bottom w:val="single" w:sz="8" w:space="0" w:color="000000"/>
              <w:right w:val="single" w:sz="8" w:space="0" w:color="000000"/>
            </w:tcBorders>
            <w:tcMar>
              <w:top w:w="0" w:type="dxa"/>
              <w:left w:w="0" w:type="dxa"/>
              <w:bottom w:w="40" w:type="dxa"/>
            </w:tcMar>
            <w:vAlign w:val="center"/>
          </w:tcPr>
          <w:p>
            <w:pPr>
              <w:pStyle w:val="TableContents"/>
              <w:bidi w:val="0"/>
              <w:spacing w:before="0" w:after="283"/>
              <w:jc w:val="left"/>
              <w:rPr/>
            </w:pPr>
            <w:r>
              <w:rPr/>
              <w:t>30,356,531</w:t>
            </w:r>
            <w:r>
              <w:rPr>
                <w:position w:val="8"/>
                <w:sz w:val="19"/>
              </w:rPr>
              <w:t>(1)</w:t>
            </w:r>
          </w:p>
        </w:tc>
        <w:tc>
          <w:tcPr>
            <w:tcW w:w="4496" w:type="dxa"/>
            <w:tcBorders>
              <w:bottom w:val="single" w:sz="8" w:space="0" w:color="000000"/>
              <w:right w:val="single" w:sz="8" w:space="0" w:color="000000"/>
            </w:tcBorders>
            <w:tcMar>
              <w:top w:w="0" w:type="dxa"/>
              <w:left w:w="0" w:type="dxa"/>
              <w:bottom w:w="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Final Av. La Revolucion, </w:t>
              <w:br/>
              <w:t xml:space="preserve">Colonia San Benito, Edif. Centro, </w:t>
              <w:br/>
              <w:t>Corporativo Presidente Plaza, Nivel 12, Oficina 2,</w:t>
              <w:br/>
              <w:t>Distrito de San Salvador, Municipio de San Salvador Centro,</w:t>
              <w:br/>
              <w:t>Republica de El Salvador</w:t>
            </w:r>
          </w:p>
        </w:tc>
      </w:tr>
      <w:tr>
        <w:trPr/>
        <w:tc>
          <w:tcPr>
            <w:tcW w:w="2472" w:type="dxa"/>
            <w:tcBorders>
              <w:left w:val="single" w:sz="8" w:space="0" w:color="000000"/>
              <w:bottom w:val="single" w:sz="8" w:space="0" w:color="000000"/>
              <w:right w:val="single" w:sz="8" w:space="0" w:color="000000"/>
            </w:tcBorders>
            <w:tcMar>
              <w:top w:w="0" w:type="dxa"/>
              <w:bottom w:w="40" w:type="dxa"/>
            </w:tcMar>
            <w:vAlign w:val="center"/>
          </w:tcPr>
          <w:p>
            <w:pPr>
              <w:pStyle w:val="TableContents"/>
              <w:bidi w:val="0"/>
              <w:spacing w:before="0" w:after="283"/>
              <w:jc w:val="left"/>
              <w:rPr/>
            </w:pPr>
            <w:r>
              <w:rPr/>
              <w:t xml:space="preserve">Ludovicus Jan Van der Velde, </w:t>
              <w:br/>
              <w:t>citizen of the Netherlands</w:t>
            </w:r>
          </w:p>
        </w:tc>
        <w:tc>
          <w:tcPr>
            <w:tcW w:w="1595" w:type="dxa"/>
            <w:tcBorders>
              <w:bottom w:val="single" w:sz="8" w:space="0" w:color="000000"/>
              <w:right w:val="single" w:sz="8" w:space="0" w:color="000000"/>
            </w:tcBorders>
            <w:tcMar>
              <w:top w:w="0" w:type="dxa"/>
              <w:left w:w="0" w:type="dxa"/>
              <w:bottom w:w="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Alternate President</w:t>
            </w:r>
          </w:p>
        </w:tc>
        <w:tc>
          <w:tcPr>
            <w:tcW w:w="1642" w:type="dxa"/>
            <w:tcBorders>
              <w:bottom w:val="single" w:sz="8" w:space="0" w:color="000000"/>
              <w:right w:val="single" w:sz="8" w:space="0" w:color="000000"/>
            </w:tcBorders>
            <w:tcMar>
              <w:top w:w="0" w:type="dxa"/>
              <w:left w:w="0" w:type="dxa"/>
              <w:bottom w:w="40" w:type="dxa"/>
            </w:tcMar>
            <w:vAlign w:val="center"/>
          </w:tcPr>
          <w:p>
            <w:pPr>
              <w:pStyle w:val="TableContents"/>
              <w:bidi w:val="0"/>
              <w:spacing w:before="0" w:after="283"/>
              <w:jc w:val="left"/>
              <w:rPr/>
            </w:pPr>
            <w:r>
              <w:rPr/>
              <w:t>0</w:t>
            </w:r>
          </w:p>
        </w:tc>
        <w:tc>
          <w:tcPr>
            <w:tcW w:w="4496" w:type="dxa"/>
            <w:tcBorders>
              <w:bottom w:val="single" w:sz="8" w:space="0" w:color="000000"/>
              <w:right w:val="single" w:sz="8" w:space="0" w:color="000000"/>
            </w:tcBorders>
            <w:tcMar>
              <w:top w:w="0" w:type="dxa"/>
              <w:left w:w="0" w:type="dxa"/>
              <w:bottom w:w="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Final Av. La Revolucion, Colonia San Benito, Edif. Centro,</w:t>
              <w:br/>
              <w:t>Corporativo Presidente Plaza, Nivel 12, Oficina 2,</w:t>
              <w:br/>
              <w:t>Distrito de San Salvador, Municipio de San Salvador Centro,</w:t>
              <w:br/>
              <w:t>Republica de El Salvador</w:t>
            </w:r>
          </w:p>
        </w:tc>
      </w:tr>
      <w:tr>
        <w:trPr/>
        <w:tc>
          <w:tcPr>
            <w:tcW w:w="2472" w:type="dxa"/>
            <w:tcBorders>
              <w:left w:val="single" w:sz="8" w:space="0" w:color="000000"/>
              <w:bottom w:val="single" w:sz="8" w:space="0" w:color="000000"/>
              <w:right w:val="single" w:sz="8" w:space="0" w:color="000000"/>
            </w:tcBorders>
            <w:tcMar>
              <w:top w:w="0" w:type="dxa"/>
              <w:bottom w:w="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Paolo Ardoino, </w:t>
              <w:br/>
              <w:t>citizen of Italy</w:t>
            </w:r>
          </w:p>
        </w:tc>
        <w:tc>
          <w:tcPr>
            <w:tcW w:w="1595" w:type="dxa"/>
            <w:tcBorders>
              <w:bottom w:val="single" w:sz="8" w:space="0" w:color="000000"/>
              <w:right w:val="single" w:sz="8" w:space="0" w:color="000000"/>
            </w:tcBorders>
            <w:tcMar>
              <w:top w:w="0" w:type="dxa"/>
              <w:left w:w="0" w:type="dxa"/>
              <w:bottom w:w="40" w:type="dxa"/>
            </w:tcMar>
            <w:vAlign w:val="center"/>
          </w:tcPr>
          <w:p>
            <w:pPr>
              <w:pStyle w:val="TableContents"/>
              <w:bidi w:val="0"/>
              <w:spacing w:before="0" w:after="283"/>
              <w:jc w:val="left"/>
              <w:rPr/>
            </w:pPr>
            <w:r>
              <w:rPr/>
              <w:t>Secretary</w:t>
            </w:r>
          </w:p>
        </w:tc>
        <w:tc>
          <w:tcPr>
            <w:tcW w:w="1642" w:type="dxa"/>
            <w:tcBorders>
              <w:bottom w:val="single" w:sz="8" w:space="0" w:color="000000"/>
              <w:right w:val="single" w:sz="8" w:space="0" w:color="000000"/>
            </w:tcBorders>
            <w:tcMar>
              <w:top w:w="0" w:type="dxa"/>
              <w:left w:w="0" w:type="dxa"/>
              <w:bottom w:w="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w:t>
            </w:r>
          </w:p>
        </w:tc>
        <w:tc>
          <w:tcPr>
            <w:tcW w:w="4496" w:type="dxa"/>
            <w:tcBorders>
              <w:bottom w:val="single" w:sz="8" w:space="0" w:color="000000"/>
              <w:right w:val="single" w:sz="8" w:space="0" w:color="000000"/>
            </w:tcBorders>
            <w:tcMar>
              <w:top w:w="0" w:type="dxa"/>
              <w:left w:w="0" w:type="dxa"/>
              <w:bottom w:w="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Final Av. La Revolucion,</w:t>
              <w:br/>
              <w:t>Colonia San Benito, Edif. Centro,</w:t>
              <w:br/>
              <w:t>Corporativo Presidente Plaza, Nivel 12, Oficina 2,</w:t>
              <w:br/>
              <w:t>Distrito de San Salvador, Municipio de San Salvador Centro,</w:t>
              <w:br/>
              <w:t>Republica de El Salvador</w:t>
            </w:r>
          </w:p>
        </w:tc>
      </w:tr>
      <w:tr>
        <w:trPr/>
        <w:tc>
          <w:tcPr>
            <w:tcW w:w="2472" w:type="dxa"/>
            <w:tcBorders>
              <w:left w:val="single" w:sz="8" w:space="0" w:color="000000"/>
              <w:bottom w:val="single" w:sz="8" w:space="0" w:color="000000"/>
              <w:right w:val="single" w:sz="8" w:space="0" w:color="000000"/>
            </w:tcBorders>
            <w:tcMar>
              <w:top w:w="0" w:type="dxa"/>
              <w:bottom w:w="40" w:type="dxa"/>
            </w:tcMar>
            <w:vAlign w:val="center"/>
          </w:tcPr>
          <w:p>
            <w:pPr>
              <w:pStyle w:val="TableContents"/>
              <w:bidi w:val="0"/>
              <w:spacing w:before="0" w:after="283"/>
              <w:jc w:val="left"/>
              <w:rPr/>
            </w:pPr>
            <w:r>
              <w:rPr/>
              <w:t xml:space="preserve">Josue Lopez, </w:t>
              <w:br/>
              <w:t>citizen of El Salvador</w:t>
            </w:r>
          </w:p>
        </w:tc>
        <w:tc>
          <w:tcPr>
            <w:tcW w:w="1595" w:type="dxa"/>
            <w:tcBorders>
              <w:bottom w:val="single" w:sz="8" w:space="0" w:color="000000"/>
              <w:right w:val="single" w:sz="8" w:space="0" w:color="000000"/>
            </w:tcBorders>
            <w:tcMar>
              <w:top w:w="0" w:type="dxa"/>
              <w:left w:w="0" w:type="dxa"/>
              <w:bottom w:w="40" w:type="dxa"/>
            </w:tcMar>
            <w:vAlign w:val="center"/>
          </w:tcPr>
          <w:p>
            <w:pPr>
              <w:pStyle w:val="TableContents"/>
              <w:bidi w:val="0"/>
              <w:spacing w:before="0" w:after="283"/>
              <w:jc w:val="left"/>
              <w:rPr/>
            </w:pPr>
            <w:r>
              <w:rPr/>
              <w:t>Alternate Secretary</w:t>
            </w:r>
          </w:p>
        </w:tc>
        <w:tc>
          <w:tcPr>
            <w:tcW w:w="1642" w:type="dxa"/>
            <w:tcBorders>
              <w:bottom w:val="single" w:sz="8" w:space="0" w:color="000000"/>
              <w:right w:val="single" w:sz="8" w:space="0" w:color="000000"/>
            </w:tcBorders>
            <w:tcMar>
              <w:top w:w="0" w:type="dxa"/>
              <w:left w:w="0" w:type="dxa"/>
              <w:bottom w:w="40" w:type="dxa"/>
            </w:tcMar>
            <w:vAlign w:val="center"/>
          </w:tcPr>
          <w:p>
            <w:pPr>
              <w:pStyle w:val="TableContents"/>
              <w:bidi w:val="0"/>
              <w:spacing w:before="0" w:after="283"/>
              <w:jc w:val="left"/>
              <w:rPr/>
            </w:pPr>
            <w:r>
              <w:rPr/>
              <w:t>0</w:t>
            </w:r>
          </w:p>
        </w:tc>
        <w:tc>
          <w:tcPr>
            <w:tcW w:w="4496" w:type="dxa"/>
            <w:tcBorders>
              <w:bottom w:val="single" w:sz="8" w:space="0" w:color="000000"/>
              <w:right w:val="single" w:sz="8" w:space="0" w:color="000000"/>
            </w:tcBorders>
            <w:tcMar>
              <w:top w:w="0" w:type="dxa"/>
              <w:left w:w="0" w:type="dxa"/>
              <w:bottom w:w="40" w:type="dxa"/>
            </w:tcMar>
            <w:vAlign w:val="center"/>
          </w:tcPr>
          <w:p>
            <w:pPr>
              <w:pStyle w:val="TableContents"/>
              <w:bidi w:val="0"/>
              <w:spacing w:before="0" w:after="283"/>
              <w:jc w:val="left"/>
              <w:rPr/>
            </w:pPr>
            <w:r>
              <w:rPr/>
              <w:t>Final Av. La Revolucion,</w:t>
              <w:br/>
              <w:t>Colonia San Benito, Edif. Centro,</w:t>
              <w:br/>
              <w:t>Corporativo Presidente Plaza, Nivel 12, Oficina 2,</w:t>
              <w:br/>
              <w:t>Distrito de San Salvador, Municipio de San Salvador Centro,</w:t>
              <w:br/>
              <w:t>Republica de El Salvador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Executive Officers and Directors of Tether Investments, S.A. de C.V.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00" w:type="dxa"/>
          <w:left w:w="40" w:type="dxa"/>
          <w:bottom w:w="200" w:type="dxa"/>
          <w:right w:w="40" w:type="dxa"/>
        </w:tblCellMar>
      </w:tblPr>
      <w:tblGrid>
        <w:gridCol w:w="1717"/>
        <w:gridCol w:w="1796"/>
        <w:gridCol w:w="1713"/>
        <w:gridCol w:w="4979"/>
      </w:tblGrid>
      <w:tr>
        <w:trPr/>
        <w:tc>
          <w:tcPr>
            <w:tcW w:w="171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Name and Citizenship</w:t>
            </w:r>
          </w:p>
        </w:tc>
        <w:tc>
          <w:tcPr>
            <w:tcW w:w="1796"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Position and Principal</w:t>
              <w:br/>
              <w:t>Occupation</w:t>
            </w:r>
          </w:p>
        </w:tc>
        <w:tc>
          <w:tcPr>
            <w:tcW w:w="1713"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Beneficial Ownership</w:t>
            </w:r>
          </w:p>
        </w:tc>
        <w:tc>
          <w:tcPr>
            <w:tcW w:w="497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Business Address</w:t>
            </w:r>
          </w:p>
        </w:tc>
      </w:tr>
      <w:tr>
        <w:trPr/>
        <w:tc>
          <w:tcPr>
            <w:tcW w:w="1717" w:type="dxa"/>
            <w:tcBorders>
              <w:left w:val="single" w:sz="8" w:space="0" w:color="000000"/>
              <w:bottom w:val="single" w:sz="8" w:space="0" w:color="000000"/>
              <w:right w:val="single" w:sz="8" w:space="0" w:color="000000"/>
            </w:tcBorders>
            <w:tcMar>
              <w:top w:w="0" w:type="dxa"/>
              <w:bottom w:w="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Giancarlo Devasini,</w:t>
              <w:br/>
              <w:t>citizen of Italy</w:t>
            </w:r>
          </w:p>
        </w:tc>
        <w:tc>
          <w:tcPr>
            <w:tcW w:w="1796" w:type="dxa"/>
            <w:tcBorders>
              <w:bottom w:val="single" w:sz="8" w:space="0" w:color="000000"/>
              <w:right w:val="single" w:sz="8" w:space="0" w:color="000000"/>
            </w:tcBorders>
            <w:tcMar>
              <w:top w:w="0" w:type="dxa"/>
              <w:left w:w="0" w:type="dxa"/>
              <w:bottom w:w="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 Administrator</w:t>
            </w:r>
          </w:p>
        </w:tc>
        <w:tc>
          <w:tcPr>
            <w:tcW w:w="1713" w:type="dxa"/>
            <w:tcBorders>
              <w:bottom w:val="single" w:sz="8" w:space="0" w:color="000000"/>
              <w:right w:val="single" w:sz="8" w:space="0" w:color="000000"/>
            </w:tcBorders>
            <w:tcMar>
              <w:top w:w="0" w:type="dxa"/>
              <w:left w:w="0" w:type="dxa"/>
              <w:bottom w:w="40" w:type="dxa"/>
            </w:tcMar>
            <w:vAlign w:val="center"/>
          </w:tcPr>
          <w:p>
            <w:pPr>
              <w:pStyle w:val="TableContents"/>
              <w:bidi w:val="0"/>
              <w:spacing w:before="0" w:after="283"/>
              <w:jc w:val="left"/>
              <w:rPr/>
            </w:pPr>
            <w:r>
              <w:rPr/>
              <w:t>30,356,531</w:t>
            </w:r>
            <w:r>
              <w:rPr>
                <w:position w:val="8"/>
                <w:sz w:val="19"/>
              </w:rPr>
              <w:t>(1)</w:t>
            </w:r>
          </w:p>
        </w:tc>
        <w:tc>
          <w:tcPr>
            <w:tcW w:w="4979" w:type="dxa"/>
            <w:tcBorders>
              <w:bottom w:val="single" w:sz="8" w:space="0" w:color="000000"/>
              <w:right w:val="single" w:sz="8" w:space="0" w:color="000000"/>
            </w:tcBorders>
            <w:tcMar>
              <w:top w:w="0" w:type="dxa"/>
              <w:left w:w="0" w:type="dxa"/>
              <w:bottom w:w="40" w:type="dxa"/>
            </w:tcMar>
            <w:vAlign w:val="center"/>
          </w:tcPr>
          <w:p>
            <w:pPr>
              <w:pStyle w:val="TableContents"/>
              <w:bidi w:val="0"/>
              <w:spacing w:before="0" w:after="283"/>
              <w:jc w:val="left"/>
              <w:rPr/>
            </w:pPr>
            <w:r>
              <w:rPr/>
              <w:t xml:space="preserve">Final Av. La Revolucion, </w:t>
              <w:br/>
              <w:t>Colonia San Benito, Edif. Centro,</w:t>
              <w:br/>
              <w:t>Corporativo Presidente Plaza, Nivel 12, Oficina 2,</w:t>
              <w:br/>
              <w:t>Distrito de San Salvador, Municipio de San Salvador Centro,</w:t>
              <w:br/>
              <w:t>Republica de El Salvador</w:t>
            </w:r>
          </w:p>
        </w:tc>
      </w:tr>
      <w:tr>
        <w:trPr/>
        <w:tc>
          <w:tcPr>
            <w:tcW w:w="1717" w:type="dxa"/>
            <w:tcBorders>
              <w:left w:val="single" w:sz="8" w:space="0" w:color="000000"/>
              <w:bottom w:val="single" w:sz="8" w:space="0" w:color="000000"/>
              <w:right w:val="single" w:sz="8" w:space="0" w:color="000000"/>
            </w:tcBorders>
            <w:tcMar>
              <w:top w:w="0" w:type="dxa"/>
              <w:bottom w:w="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Paolo Ardoino,</w:t>
              <w:br/>
              <w:t>citizen of Italy</w:t>
            </w:r>
          </w:p>
        </w:tc>
        <w:tc>
          <w:tcPr>
            <w:tcW w:w="1796" w:type="dxa"/>
            <w:tcBorders>
              <w:bottom w:val="single" w:sz="8" w:space="0" w:color="000000"/>
              <w:right w:val="single" w:sz="8" w:space="0" w:color="000000"/>
            </w:tcBorders>
            <w:tcMar>
              <w:top w:w="0" w:type="dxa"/>
              <w:left w:w="0" w:type="dxa"/>
              <w:bottom w:w="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Alternate Administrator</w:t>
            </w:r>
          </w:p>
        </w:tc>
        <w:tc>
          <w:tcPr>
            <w:tcW w:w="1713" w:type="dxa"/>
            <w:tcBorders>
              <w:bottom w:val="single" w:sz="8" w:space="0" w:color="000000"/>
              <w:right w:val="single" w:sz="8" w:space="0" w:color="000000"/>
            </w:tcBorders>
            <w:tcMar>
              <w:top w:w="0" w:type="dxa"/>
              <w:left w:w="0" w:type="dxa"/>
              <w:bottom w:w="40" w:type="dxa"/>
            </w:tcMar>
            <w:vAlign w:val="center"/>
          </w:tcPr>
          <w:p>
            <w:pPr>
              <w:pStyle w:val="TableContents"/>
              <w:bidi w:val="0"/>
              <w:spacing w:before="0" w:after="283"/>
              <w:jc w:val="left"/>
              <w:rPr/>
            </w:pPr>
            <w:r>
              <w:rPr/>
              <w:t>0</w:t>
            </w:r>
          </w:p>
        </w:tc>
        <w:tc>
          <w:tcPr>
            <w:tcW w:w="4979" w:type="dxa"/>
            <w:tcBorders>
              <w:bottom w:val="single" w:sz="8" w:space="0" w:color="000000"/>
              <w:right w:val="single" w:sz="8" w:space="0" w:color="000000"/>
            </w:tcBorders>
            <w:tcMar>
              <w:top w:w="0" w:type="dxa"/>
              <w:left w:w="0" w:type="dxa"/>
              <w:bottom w:w="40" w:type="dxa"/>
            </w:tcMar>
            <w:vAlign w:val="center"/>
          </w:tcPr>
          <w:p>
            <w:pPr>
              <w:pStyle w:val="TableContents"/>
              <w:bidi w:val="0"/>
              <w:spacing w:before="0" w:after="283"/>
              <w:jc w:val="left"/>
              <w:rPr/>
            </w:pPr>
            <w:r>
              <w:rPr/>
              <w:t xml:space="preserve">Final Av. La Revolucion, </w:t>
              <w:br/>
              <w:t xml:space="preserve">Colonia San Benito, Edif. Centro, </w:t>
              <w:br/>
              <w:t>Corporativo Presidente Plaza, Nivel 12, Oficina 2,</w:t>
              <w:br/>
              <w:t>Distrito de San Salvador, Municipio de San Salvador Centro,</w:t>
              <w:br/>
              <w:t>Republica de El Salvador</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4"/>
        <w:gridCol w:w="9916"/>
      </w:tblGrid>
      <w:tr>
        <w:trPr/>
        <w:tc>
          <w:tcPr>
            <w:tcW w:w="75"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Includes the 30,356,531 Class A ordinary shares, par value $0.0000001 per share (“Class A Shares”) of Bitdeer Technologies Group held by Tether Investments S.A. de C.V., a wholly owned subsidiary of Tether Holdings S.A. de C.V.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2021, the U.S. Commodity Futures Trading Commission (CFTC) instituted and settled regulatory proceedings against Tether Holdings Limited, Tether Limited, Tether Operations Limited, and Tether International Limited (collectively, “Tether”) by way of an order accepting Tether’s payment of a civil monetary penalty of $41 million without admitting or denying any of the CFTC’s findings or conclusions. The order settled CFTC allegations that, from June 2016 to February 2019, Tether made untrue or misleading statements and omissions of material fact or omitted to state material facts necessary to make statements made not true or misleading in connection with, among other things, whether USDT was fully backed by U.S. Dollars held in bank accounts in Tether’s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2021, the Office of the Attorney General of the State of New York (NYAG) entered into an agreement with Tether and several Bitfinex (a group of companies with which Tether is affiliated) companies, to settle a 2019 proceeding brought by NYAG seeking an injunction related to, among other things, the transfer of certain funds by and among Bitfinex and Tether. Without admitting or denying NYAG’s findings, Bitfinex and Tether agreed to settle the NYAG proceeding by paying $18.5 million in penalties to the State of New York. The agreement further required Bitfinex and Tether to discontinue any trading activity with New York persons or entities and to submit to mandatory reporting on certain business functions.</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 w:name="tm2530316d1_sc-b.htm"/>
      <w:bookmarkStart w:id="29" w:name="kstm2530316d1_scb"/>
      <w:bookmarkEnd w:id="28"/>
      <w:bookmarkEnd w:id="29"/>
      <w:r>
        <w:rPr>
          <w:rFonts w:ascii="Times New Roman;Times;Serif" w:hAnsi="Times New Roman;Times;Serif"/>
          <w:b/>
          <w:i w:val="false"/>
          <w:caps w:val="false"/>
          <w:smallCaps w:val="false"/>
          <w:sz w:val="20"/>
        </w:rPr>
        <w:t>Schedule B</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Transactions in Class A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lists all transactions completed by Tether Investments S.A. de C.V. in the Class A Shares since September 5, 2025, which were all completed through open market sales:</w:t>
      </w:r>
    </w:p>
    <w:p>
      <w:pPr>
        <w:pStyle w:val="TextBody"/>
        <w:bidi w:val="0"/>
        <w:spacing w:before="0" w:after="0"/>
        <w:ind w:left="0" w:right="0" w:hanging="0"/>
        <w:jc w:val="left"/>
        <w:rPr>
          <w:caps w:val="false"/>
          <w:smallCaps w:val="false"/>
        </w:rPr>
      </w:pPr>
      <w:r>
        <w:rPr>
          <w:caps w:val="false"/>
          <w:smallCaps w:val="false"/>
        </w:rPr>
        <w:t> </w:t>
      </w:r>
    </w:p>
    <w:tbl>
      <w:tblPr>
        <w:tblW w:w="3375" w:type="dxa"/>
        <w:jc w:val="left"/>
        <w:tblInd w:w="-10" w:type="dxa"/>
        <w:tblLayout w:type="fixed"/>
        <w:tblCellMar>
          <w:top w:w="28" w:type="dxa"/>
          <w:left w:w="118" w:type="dxa"/>
          <w:bottom w:w="28" w:type="dxa"/>
          <w:right w:w="118" w:type="dxa"/>
        </w:tblCellMar>
      </w:tblPr>
      <w:tblGrid>
        <w:gridCol w:w="1655"/>
        <w:gridCol w:w="1010"/>
        <w:gridCol w:w="710"/>
      </w:tblGrid>
      <w:tr>
        <w:trPr/>
        <w:tc>
          <w:tcPr>
            <w:tcW w:w="165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w:t>
            </w:r>
          </w:p>
        </w:tc>
        <w:tc>
          <w:tcPr>
            <w:tcW w:w="101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 Sold</w:t>
            </w:r>
          </w:p>
        </w:tc>
        <w:tc>
          <w:tcPr>
            <w:tcW w:w="71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Price</w:t>
            </w:r>
          </w:p>
        </w:tc>
      </w:tr>
      <w:tr>
        <w:trPr/>
        <w:tc>
          <w:tcPr>
            <w:tcW w:w="1655" w:type="dxa"/>
            <w:tcBorders>
              <w:left w:val="single" w:sz="8" w:space="0" w:color="000000"/>
              <w:bottom w:val="single" w:sz="8" w:space="0" w:color="000000"/>
              <w:right w:val="single" w:sz="8" w:space="0" w:color="000000"/>
            </w:tcBorders>
            <w:tcMar>
              <w:top w:w="0" w:type="dxa"/>
              <w:left w:w="108" w:type="dxa"/>
              <w:bottom w:w="40" w:type="dxa"/>
              <w:right w:w="10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September 12, 2025</w:t>
            </w:r>
          </w:p>
        </w:tc>
        <w:tc>
          <w:tcPr>
            <w:tcW w:w="1010" w:type="dxa"/>
            <w:tcBorders>
              <w:bottom w:val="single" w:sz="8" w:space="0" w:color="000000"/>
              <w:right w:val="single" w:sz="8" w:space="0" w:color="000000"/>
            </w:tcBorders>
            <w:tcMar>
              <w:top w:w="0" w:type="dxa"/>
              <w:left w:w="0" w:type="dxa"/>
              <w:bottom w:w="40" w:type="dxa"/>
              <w:right w:w="10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351,061</w:t>
            </w:r>
          </w:p>
        </w:tc>
        <w:tc>
          <w:tcPr>
            <w:tcW w:w="710" w:type="dxa"/>
            <w:tcBorders>
              <w:bottom w:val="single" w:sz="8" w:space="0" w:color="000000"/>
              <w:right w:val="single" w:sz="8" w:space="0" w:color="000000"/>
            </w:tcBorders>
            <w:tcMar>
              <w:top w:w="0" w:type="dxa"/>
              <w:left w:w="0" w:type="dxa"/>
              <w:bottom w:w="40" w:type="dxa"/>
              <w:right w:w="10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16.0714</w:t>
            </w:r>
          </w:p>
        </w:tc>
      </w:tr>
      <w:tr>
        <w:trPr/>
        <w:tc>
          <w:tcPr>
            <w:tcW w:w="1655" w:type="dxa"/>
            <w:tcBorders>
              <w:left w:val="single" w:sz="8" w:space="0" w:color="000000"/>
              <w:bottom w:val="single" w:sz="8" w:space="0" w:color="000000"/>
              <w:right w:val="single" w:sz="8" w:space="0" w:color="000000"/>
            </w:tcBorders>
            <w:tcMar>
              <w:top w:w="0" w:type="dxa"/>
              <w:left w:w="108" w:type="dxa"/>
              <w:bottom w:w="40" w:type="dxa"/>
              <w:right w:w="10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September 15, 2025</w:t>
            </w:r>
          </w:p>
        </w:tc>
        <w:tc>
          <w:tcPr>
            <w:tcW w:w="1010" w:type="dxa"/>
            <w:tcBorders>
              <w:bottom w:val="single" w:sz="8" w:space="0" w:color="000000"/>
              <w:right w:val="single" w:sz="8" w:space="0" w:color="000000"/>
            </w:tcBorders>
            <w:tcMar>
              <w:top w:w="0" w:type="dxa"/>
              <w:left w:w="0" w:type="dxa"/>
              <w:bottom w:w="40" w:type="dxa"/>
              <w:right w:w="10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343,464</w:t>
            </w:r>
          </w:p>
        </w:tc>
        <w:tc>
          <w:tcPr>
            <w:tcW w:w="710" w:type="dxa"/>
            <w:tcBorders>
              <w:bottom w:val="single" w:sz="8" w:space="0" w:color="000000"/>
              <w:right w:val="single" w:sz="8" w:space="0" w:color="000000"/>
            </w:tcBorders>
            <w:tcMar>
              <w:top w:w="0" w:type="dxa"/>
              <w:left w:w="0" w:type="dxa"/>
              <w:bottom w:w="40" w:type="dxa"/>
              <w:right w:w="10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16.2481</w:t>
            </w:r>
          </w:p>
        </w:tc>
      </w:tr>
      <w:tr>
        <w:trPr/>
        <w:tc>
          <w:tcPr>
            <w:tcW w:w="1655" w:type="dxa"/>
            <w:tcBorders>
              <w:left w:val="single" w:sz="8" w:space="0" w:color="000000"/>
              <w:bottom w:val="single" w:sz="8" w:space="0" w:color="000000"/>
              <w:right w:val="single" w:sz="8" w:space="0" w:color="000000"/>
            </w:tcBorders>
            <w:tcMar>
              <w:top w:w="0" w:type="dxa"/>
              <w:left w:w="108" w:type="dxa"/>
              <w:bottom w:w="40" w:type="dxa"/>
              <w:right w:w="10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September 16, 2025</w:t>
            </w:r>
          </w:p>
        </w:tc>
        <w:tc>
          <w:tcPr>
            <w:tcW w:w="1010" w:type="dxa"/>
            <w:tcBorders>
              <w:bottom w:val="single" w:sz="8" w:space="0" w:color="000000"/>
              <w:right w:val="single" w:sz="8" w:space="0" w:color="000000"/>
            </w:tcBorders>
            <w:tcMar>
              <w:top w:w="0" w:type="dxa"/>
              <w:left w:w="0" w:type="dxa"/>
              <w:bottom w:w="40" w:type="dxa"/>
              <w:right w:w="10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305,475</w:t>
            </w:r>
          </w:p>
        </w:tc>
        <w:tc>
          <w:tcPr>
            <w:tcW w:w="710" w:type="dxa"/>
            <w:tcBorders>
              <w:bottom w:val="single" w:sz="8" w:space="0" w:color="000000"/>
              <w:right w:val="single" w:sz="8" w:space="0" w:color="000000"/>
            </w:tcBorders>
            <w:tcMar>
              <w:top w:w="0" w:type="dxa"/>
              <w:left w:w="0" w:type="dxa"/>
              <w:bottom w:w="40" w:type="dxa"/>
              <w:right w:w="10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16.2495</w:t>
            </w:r>
          </w:p>
        </w:tc>
      </w:tr>
      <w:tr>
        <w:trPr/>
        <w:tc>
          <w:tcPr>
            <w:tcW w:w="1655" w:type="dxa"/>
            <w:tcBorders>
              <w:left w:val="single" w:sz="8" w:space="0" w:color="000000"/>
              <w:bottom w:val="single" w:sz="8" w:space="0" w:color="000000"/>
              <w:right w:val="single" w:sz="8" w:space="0" w:color="000000"/>
            </w:tcBorders>
            <w:tcMar>
              <w:top w:w="0" w:type="dxa"/>
              <w:left w:w="108" w:type="dxa"/>
              <w:bottom w:w="40" w:type="dxa"/>
              <w:right w:w="10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September 17, 2025</w:t>
            </w:r>
          </w:p>
        </w:tc>
        <w:tc>
          <w:tcPr>
            <w:tcW w:w="1010" w:type="dxa"/>
            <w:tcBorders>
              <w:bottom w:val="single" w:sz="8" w:space="0" w:color="000000"/>
              <w:right w:val="single" w:sz="8" w:space="0" w:color="000000"/>
            </w:tcBorders>
            <w:tcMar>
              <w:top w:w="0" w:type="dxa"/>
              <w:left w:w="0" w:type="dxa"/>
              <w:bottom w:w="40" w:type="dxa"/>
              <w:right w:w="10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342,964</w:t>
            </w:r>
          </w:p>
        </w:tc>
        <w:tc>
          <w:tcPr>
            <w:tcW w:w="710" w:type="dxa"/>
            <w:tcBorders>
              <w:bottom w:val="single" w:sz="8" w:space="0" w:color="000000"/>
              <w:right w:val="single" w:sz="8" w:space="0" w:color="000000"/>
            </w:tcBorders>
            <w:tcMar>
              <w:top w:w="0" w:type="dxa"/>
              <w:left w:w="0" w:type="dxa"/>
              <w:bottom w:w="40" w:type="dxa"/>
              <w:right w:w="10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17.0154</w:t>
            </w:r>
          </w:p>
        </w:tc>
      </w:tr>
      <w:tr>
        <w:trPr/>
        <w:tc>
          <w:tcPr>
            <w:tcW w:w="1655" w:type="dxa"/>
            <w:tcBorders>
              <w:left w:val="single" w:sz="8" w:space="0" w:color="000000"/>
              <w:bottom w:val="single" w:sz="8" w:space="0" w:color="000000"/>
              <w:right w:val="single" w:sz="8" w:space="0" w:color="000000"/>
            </w:tcBorders>
            <w:tcMar>
              <w:top w:w="0" w:type="dxa"/>
              <w:left w:w="108" w:type="dxa"/>
              <w:bottom w:w="40" w:type="dxa"/>
              <w:right w:w="10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September 18, 2025</w:t>
            </w:r>
          </w:p>
        </w:tc>
        <w:tc>
          <w:tcPr>
            <w:tcW w:w="1010" w:type="dxa"/>
            <w:tcBorders>
              <w:bottom w:val="single" w:sz="8" w:space="0" w:color="000000"/>
              <w:right w:val="single" w:sz="8" w:space="0" w:color="000000"/>
            </w:tcBorders>
            <w:tcMar>
              <w:top w:w="0" w:type="dxa"/>
              <w:left w:w="0" w:type="dxa"/>
              <w:bottom w:w="40" w:type="dxa"/>
              <w:right w:w="10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20,794</w:t>
            </w:r>
          </w:p>
        </w:tc>
        <w:tc>
          <w:tcPr>
            <w:tcW w:w="710" w:type="dxa"/>
            <w:tcBorders>
              <w:bottom w:val="single" w:sz="8" w:space="0" w:color="000000"/>
              <w:right w:val="single" w:sz="8" w:space="0" w:color="000000"/>
            </w:tcBorders>
            <w:tcMar>
              <w:top w:w="0" w:type="dxa"/>
              <w:left w:w="0" w:type="dxa"/>
              <w:bottom w:w="40" w:type="dxa"/>
              <w:right w:w="10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17.0105</w:t>
            </w:r>
          </w:p>
        </w:tc>
      </w:tr>
      <w:tr>
        <w:trPr/>
        <w:tc>
          <w:tcPr>
            <w:tcW w:w="1655" w:type="dxa"/>
            <w:tcBorders>
              <w:left w:val="single" w:sz="8" w:space="0" w:color="000000"/>
              <w:bottom w:val="single" w:sz="8" w:space="0" w:color="000000"/>
              <w:right w:val="single" w:sz="8" w:space="0" w:color="000000"/>
            </w:tcBorders>
            <w:tcMar>
              <w:top w:w="0" w:type="dxa"/>
              <w:left w:w="108" w:type="dxa"/>
              <w:bottom w:w="40" w:type="dxa"/>
              <w:right w:w="10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September 19, 2025</w:t>
            </w:r>
          </w:p>
        </w:tc>
        <w:tc>
          <w:tcPr>
            <w:tcW w:w="1010" w:type="dxa"/>
            <w:tcBorders>
              <w:bottom w:val="single" w:sz="8" w:space="0" w:color="000000"/>
              <w:right w:val="single" w:sz="8" w:space="0" w:color="000000"/>
            </w:tcBorders>
            <w:tcMar>
              <w:top w:w="0" w:type="dxa"/>
              <w:left w:w="0" w:type="dxa"/>
              <w:bottom w:w="40" w:type="dxa"/>
              <w:right w:w="10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20,154</w:t>
            </w:r>
          </w:p>
        </w:tc>
        <w:tc>
          <w:tcPr>
            <w:tcW w:w="710" w:type="dxa"/>
            <w:tcBorders>
              <w:bottom w:val="single" w:sz="8" w:space="0" w:color="000000"/>
              <w:right w:val="single" w:sz="8" w:space="0" w:color="000000"/>
            </w:tcBorders>
            <w:tcMar>
              <w:top w:w="0" w:type="dxa"/>
              <w:left w:w="0" w:type="dxa"/>
              <w:bottom w:w="40" w:type="dxa"/>
              <w:right w:w="10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17.0030</w:t>
            </w:r>
          </w:p>
        </w:tc>
      </w:tr>
      <w:tr>
        <w:trPr/>
        <w:tc>
          <w:tcPr>
            <w:tcW w:w="1655" w:type="dxa"/>
            <w:tcBorders>
              <w:left w:val="single" w:sz="8" w:space="0" w:color="000000"/>
              <w:bottom w:val="single" w:sz="8" w:space="0" w:color="000000"/>
              <w:right w:val="single" w:sz="8" w:space="0" w:color="000000"/>
            </w:tcBorders>
            <w:tcMar>
              <w:top w:w="0" w:type="dxa"/>
              <w:left w:w="108" w:type="dxa"/>
              <w:bottom w:w="40" w:type="dxa"/>
              <w:right w:w="10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September 22, 2025</w:t>
            </w:r>
          </w:p>
        </w:tc>
        <w:tc>
          <w:tcPr>
            <w:tcW w:w="1010" w:type="dxa"/>
            <w:tcBorders>
              <w:bottom w:val="single" w:sz="8" w:space="0" w:color="000000"/>
              <w:right w:val="single" w:sz="8" w:space="0" w:color="000000"/>
            </w:tcBorders>
            <w:tcMar>
              <w:top w:w="0" w:type="dxa"/>
              <w:left w:w="0" w:type="dxa"/>
              <w:bottom w:w="40" w:type="dxa"/>
              <w:right w:w="10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616,088</w:t>
            </w:r>
          </w:p>
        </w:tc>
        <w:tc>
          <w:tcPr>
            <w:tcW w:w="710" w:type="dxa"/>
            <w:tcBorders>
              <w:bottom w:val="single" w:sz="8" w:space="0" w:color="000000"/>
              <w:right w:val="single" w:sz="8" w:space="0" w:color="000000"/>
            </w:tcBorders>
            <w:tcMar>
              <w:top w:w="0" w:type="dxa"/>
              <w:left w:w="0" w:type="dxa"/>
              <w:bottom w:w="40" w:type="dxa"/>
              <w:right w:w="10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17.2629</w:t>
            </w:r>
          </w:p>
        </w:tc>
      </w:tr>
      <w:tr>
        <w:trPr/>
        <w:tc>
          <w:tcPr>
            <w:tcW w:w="1655" w:type="dxa"/>
            <w:tcBorders>
              <w:left w:val="single" w:sz="8" w:space="0" w:color="000000"/>
              <w:bottom w:val="single" w:sz="8" w:space="0" w:color="000000"/>
              <w:right w:val="single" w:sz="8" w:space="0" w:color="000000"/>
            </w:tcBorders>
            <w:tcMar>
              <w:top w:w="0" w:type="dxa"/>
              <w:left w:w="108" w:type="dxa"/>
              <w:bottom w:w="40" w:type="dxa"/>
              <w:right w:w="10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September 23, 2025</w:t>
            </w:r>
          </w:p>
        </w:tc>
        <w:tc>
          <w:tcPr>
            <w:tcW w:w="1010" w:type="dxa"/>
            <w:tcBorders>
              <w:bottom w:val="single" w:sz="8" w:space="0" w:color="000000"/>
              <w:right w:val="single" w:sz="8" w:space="0" w:color="000000"/>
            </w:tcBorders>
            <w:tcMar>
              <w:top w:w="0" w:type="dxa"/>
              <w:left w:w="0" w:type="dxa"/>
              <w:bottom w:w="40" w:type="dxa"/>
              <w:right w:w="10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64,490</w:t>
            </w:r>
          </w:p>
        </w:tc>
        <w:tc>
          <w:tcPr>
            <w:tcW w:w="710" w:type="dxa"/>
            <w:tcBorders>
              <w:bottom w:val="single" w:sz="8" w:space="0" w:color="000000"/>
              <w:right w:val="single" w:sz="8" w:space="0" w:color="000000"/>
            </w:tcBorders>
            <w:tcMar>
              <w:top w:w="0" w:type="dxa"/>
              <w:left w:w="0" w:type="dxa"/>
              <w:bottom w:w="40" w:type="dxa"/>
              <w:right w:w="10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18.2800</w:t>
            </w:r>
          </w:p>
        </w:tc>
      </w:tr>
      <w:tr>
        <w:trPr/>
        <w:tc>
          <w:tcPr>
            <w:tcW w:w="1655" w:type="dxa"/>
            <w:tcBorders>
              <w:left w:val="single" w:sz="8" w:space="0" w:color="000000"/>
              <w:bottom w:val="single" w:sz="8" w:space="0" w:color="000000"/>
              <w:right w:val="single" w:sz="8" w:space="0" w:color="000000"/>
            </w:tcBorders>
            <w:tcMar>
              <w:top w:w="0" w:type="dxa"/>
              <w:left w:w="108" w:type="dxa"/>
              <w:bottom w:w="40" w:type="dxa"/>
              <w:right w:w="10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October 1, 2025</w:t>
            </w:r>
          </w:p>
        </w:tc>
        <w:tc>
          <w:tcPr>
            <w:tcW w:w="1010" w:type="dxa"/>
            <w:tcBorders>
              <w:bottom w:val="single" w:sz="8" w:space="0" w:color="000000"/>
              <w:right w:val="single" w:sz="8" w:space="0" w:color="000000"/>
            </w:tcBorders>
            <w:tcMar>
              <w:top w:w="0" w:type="dxa"/>
              <w:left w:w="0" w:type="dxa"/>
              <w:bottom w:w="40" w:type="dxa"/>
              <w:right w:w="10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627,995</w:t>
            </w:r>
          </w:p>
        </w:tc>
        <w:tc>
          <w:tcPr>
            <w:tcW w:w="710" w:type="dxa"/>
            <w:tcBorders>
              <w:bottom w:val="single" w:sz="8" w:space="0" w:color="000000"/>
              <w:right w:val="single" w:sz="8" w:space="0" w:color="000000"/>
            </w:tcBorders>
            <w:tcMar>
              <w:top w:w="0" w:type="dxa"/>
              <w:left w:w="0" w:type="dxa"/>
              <w:bottom w:w="40" w:type="dxa"/>
              <w:right w:w="10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18.1722</w:t>
            </w:r>
          </w:p>
        </w:tc>
      </w:tr>
      <w:tr>
        <w:trPr/>
        <w:tc>
          <w:tcPr>
            <w:tcW w:w="1655" w:type="dxa"/>
            <w:tcBorders>
              <w:left w:val="single" w:sz="8" w:space="0" w:color="000000"/>
              <w:bottom w:val="single" w:sz="8" w:space="0" w:color="000000"/>
              <w:right w:val="single" w:sz="8" w:space="0" w:color="000000"/>
            </w:tcBorders>
            <w:tcMar>
              <w:top w:w="0" w:type="dxa"/>
              <w:left w:w="108" w:type="dxa"/>
              <w:bottom w:w="40" w:type="dxa"/>
              <w:right w:w="10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October 2, 2025</w:t>
            </w:r>
          </w:p>
        </w:tc>
        <w:tc>
          <w:tcPr>
            <w:tcW w:w="1010" w:type="dxa"/>
            <w:tcBorders>
              <w:bottom w:val="single" w:sz="8" w:space="0" w:color="000000"/>
              <w:right w:val="single" w:sz="8" w:space="0" w:color="000000"/>
            </w:tcBorders>
            <w:tcMar>
              <w:top w:w="0" w:type="dxa"/>
              <w:left w:w="0" w:type="dxa"/>
              <w:bottom w:w="40" w:type="dxa"/>
              <w:right w:w="10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124,278</w:t>
            </w:r>
          </w:p>
        </w:tc>
        <w:tc>
          <w:tcPr>
            <w:tcW w:w="710" w:type="dxa"/>
            <w:tcBorders>
              <w:bottom w:val="single" w:sz="8" w:space="0" w:color="000000"/>
              <w:right w:val="single" w:sz="8" w:space="0" w:color="000000"/>
            </w:tcBorders>
            <w:tcMar>
              <w:top w:w="0" w:type="dxa"/>
              <w:left w:w="0" w:type="dxa"/>
              <w:bottom w:w="40" w:type="dxa"/>
              <w:right w:w="10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18.2648</w:t>
            </w:r>
          </w:p>
        </w:tc>
      </w:tr>
      <w:tr>
        <w:trPr/>
        <w:tc>
          <w:tcPr>
            <w:tcW w:w="1655" w:type="dxa"/>
            <w:tcBorders>
              <w:left w:val="single" w:sz="8" w:space="0" w:color="000000"/>
              <w:bottom w:val="single" w:sz="8" w:space="0" w:color="000000"/>
              <w:right w:val="single" w:sz="8" w:space="0" w:color="000000"/>
            </w:tcBorders>
            <w:tcMar>
              <w:top w:w="0" w:type="dxa"/>
              <w:left w:w="108" w:type="dxa"/>
              <w:bottom w:w="40" w:type="dxa"/>
              <w:right w:w="10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October 2, 2025</w:t>
            </w:r>
          </w:p>
        </w:tc>
        <w:tc>
          <w:tcPr>
            <w:tcW w:w="1010" w:type="dxa"/>
            <w:tcBorders>
              <w:bottom w:val="single" w:sz="8" w:space="0" w:color="000000"/>
              <w:right w:val="single" w:sz="8" w:space="0" w:color="000000"/>
            </w:tcBorders>
            <w:tcMar>
              <w:top w:w="0" w:type="dxa"/>
              <w:left w:w="0" w:type="dxa"/>
              <w:bottom w:w="40" w:type="dxa"/>
              <w:right w:w="10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1,802</w:t>
            </w:r>
          </w:p>
        </w:tc>
        <w:tc>
          <w:tcPr>
            <w:tcW w:w="710" w:type="dxa"/>
            <w:tcBorders>
              <w:bottom w:val="single" w:sz="8" w:space="0" w:color="000000"/>
              <w:right w:val="single" w:sz="8" w:space="0" w:color="000000"/>
            </w:tcBorders>
            <w:tcMar>
              <w:top w:w="0" w:type="dxa"/>
              <w:left w:w="0" w:type="dxa"/>
              <w:bottom w:w="40" w:type="dxa"/>
              <w:right w:w="10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19.0011</w:t>
            </w:r>
          </w:p>
        </w:tc>
      </w:tr>
      <w:tr>
        <w:trPr/>
        <w:tc>
          <w:tcPr>
            <w:tcW w:w="1655" w:type="dxa"/>
            <w:tcBorders>
              <w:left w:val="single" w:sz="8" w:space="0" w:color="000000"/>
              <w:bottom w:val="single" w:sz="8" w:space="0" w:color="000000"/>
              <w:right w:val="single" w:sz="8" w:space="0" w:color="000000"/>
            </w:tcBorders>
            <w:tcMar>
              <w:top w:w="0" w:type="dxa"/>
              <w:left w:w="108" w:type="dxa"/>
              <w:bottom w:w="40" w:type="dxa"/>
              <w:right w:w="10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October 3, 2025</w:t>
            </w:r>
          </w:p>
        </w:tc>
        <w:tc>
          <w:tcPr>
            <w:tcW w:w="1010" w:type="dxa"/>
            <w:tcBorders>
              <w:bottom w:val="single" w:sz="8" w:space="0" w:color="000000"/>
              <w:right w:val="single" w:sz="8" w:space="0" w:color="000000"/>
            </w:tcBorders>
            <w:tcMar>
              <w:top w:w="0" w:type="dxa"/>
              <w:left w:w="0" w:type="dxa"/>
              <w:bottom w:w="40" w:type="dxa"/>
              <w:right w:w="10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998,198</w:t>
            </w:r>
          </w:p>
        </w:tc>
        <w:tc>
          <w:tcPr>
            <w:tcW w:w="710" w:type="dxa"/>
            <w:tcBorders>
              <w:bottom w:val="single" w:sz="8" w:space="0" w:color="000000"/>
              <w:right w:val="single" w:sz="8" w:space="0" w:color="000000"/>
            </w:tcBorders>
            <w:tcMar>
              <w:top w:w="0" w:type="dxa"/>
              <w:left w:w="0" w:type="dxa"/>
              <w:bottom w:w="40" w:type="dxa"/>
              <w:right w:w="10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19.4754</w:t>
            </w:r>
          </w:p>
        </w:tc>
      </w:tr>
      <w:tr>
        <w:trPr/>
        <w:tc>
          <w:tcPr>
            <w:tcW w:w="1655" w:type="dxa"/>
            <w:tcBorders>
              <w:left w:val="single" w:sz="8" w:space="0" w:color="000000"/>
              <w:bottom w:val="single" w:sz="8" w:space="0" w:color="000000"/>
              <w:right w:val="single" w:sz="8" w:space="0" w:color="000000"/>
            </w:tcBorders>
            <w:tcMar>
              <w:top w:w="0" w:type="dxa"/>
              <w:left w:w="108" w:type="dxa"/>
              <w:bottom w:w="40" w:type="dxa"/>
              <w:right w:w="10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October 3, 2025</w:t>
            </w:r>
          </w:p>
        </w:tc>
        <w:tc>
          <w:tcPr>
            <w:tcW w:w="1010" w:type="dxa"/>
            <w:tcBorders>
              <w:bottom w:val="single" w:sz="8" w:space="0" w:color="000000"/>
              <w:right w:val="single" w:sz="8" w:space="0" w:color="000000"/>
            </w:tcBorders>
            <w:tcMar>
              <w:top w:w="0" w:type="dxa"/>
              <w:left w:w="0" w:type="dxa"/>
              <w:bottom w:w="40" w:type="dxa"/>
              <w:right w:w="10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183,237</w:t>
            </w:r>
          </w:p>
        </w:tc>
        <w:tc>
          <w:tcPr>
            <w:tcW w:w="710" w:type="dxa"/>
            <w:tcBorders>
              <w:bottom w:val="single" w:sz="8" w:space="0" w:color="000000"/>
              <w:right w:val="single" w:sz="8" w:space="0" w:color="000000"/>
            </w:tcBorders>
            <w:tcMar>
              <w:top w:w="0" w:type="dxa"/>
              <w:left w:w="0" w:type="dxa"/>
              <w:bottom w:w="40" w:type="dxa"/>
              <w:right w:w="10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19.1589</w:t>
            </w:r>
          </w:p>
        </w:tc>
      </w:tr>
      <w:tr>
        <w:trPr/>
        <w:tc>
          <w:tcPr>
            <w:tcW w:w="1655" w:type="dxa"/>
            <w:tcBorders>
              <w:left w:val="single" w:sz="8" w:space="0" w:color="000000"/>
              <w:bottom w:val="single" w:sz="8" w:space="0" w:color="000000"/>
              <w:right w:val="single" w:sz="8" w:space="0" w:color="000000"/>
            </w:tcBorders>
            <w:tcMar>
              <w:top w:w="0" w:type="dxa"/>
              <w:left w:w="108" w:type="dxa"/>
              <w:bottom w:w="40" w:type="dxa"/>
              <w:right w:w="10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October 15, 2025</w:t>
            </w:r>
          </w:p>
        </w:tc>
        <w:tc>
          <w:tcPr>
            <w:tcW w:w="1010" w:type="dxa"/>
            <w:tcBorders>
              <w:bottom w:val="single" w:sz="8" w:space="0" w:color="000000"/>
              <w:right w:val="single" w:sz="8" w:space="0" w:color="000000"/>
            </w:tcBorders>
            <w:tcMar>
              <w:top w:w="0" w:type="dxa"/>
              <w:left w:w="0" w:type="dxa"/>
              <w:bottom w:w="40" w:type="dxa"/>
              <w:right w:w="10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1,000,000</w:t>
            </w:r>
          </w:p>
        </w:tc>
        <w:tc>
          <w:tcPr>
            <w:tcW w:w="710" w:type="dxa"/>
            <w:tcBorders>
              <w:bottom w:val="single" w:sz="8" w:space="0" w:color="000000"/>
              <w:right w:val="single" w:sz="8" w:space="0" w:color="000000"/>
            </w:tcBorders>
            <w:tcMar>
              <w:top w:w="0" w:type="dxa"/>
              <w:left w:w="0" w:type="dxa"/>
              <w:bottom w:w="40" w:type="dxa"/>
              <w:right w:w="10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25.5611</w:t>
            </w:r>
          </w:p>
        </w:tc>
      </w:tr>
      <w:tr>
        <w:trPr/>
        <w:tc>
          <w:tcPr>
            <w:tcW w:w="1655" w:type="dxa"/>
            <w:tcBorders>
              <w:left w:val="single" w:sz="8" w:space="0" w:color="000000"/>
              <w:bottom w:val="single" w:sz="8" w:space="0" w:color="000000"/>
              <w:right w:val="single" w:sz="8" w:space="0" w:color="000000"/>
            </w:tcBorders>
            <w:tcMar>
              <w:top w:w="0" w:type="dxa"/>
              <w:left w:w="108" w:type="dxa"/>
              <w:bottom w:w="40" w:type="dxa"/>
              <w:right w:w="10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October 15, 2025</w:t>
            </w:r>
          </w:p>
        </w:tc>
        <w:tc>
          <w:tcPr>
            <w:tcW w:w="1010" w:type="dxa"/>
            <w:tcBorders>
              <w:bottom w:val="single" w:sz="8" w:space="0" w:color="000000"/>
              <w:right w:val="single" w:sz="8" w:space="0" w:color="000000"/>
            </w:tcBorders>
            <w:tcMar>
              <w:top w:w="0" w:type="dxa"/>
              <w:left w:w="0" w:type="dxa"/>
              <w:bottom w:w="40" w:type="dxa"/>
              <w:right w:w="10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191,608</w:t>
            </w:r>
          </w:p>
        </w:tc>
        <w:tc>
          <w:tcPr>
            <w:tcW w:w="710" w:type="dxa"/>
            <w:tcBorders>
              <w:bottom w:val="single" w:sz="8" w:space="0" w:color="000000"/>
              <w:right w:val="single" w:sz="8" w:space="0" w:color="000000"/>
            </w:tcBorders>
            <w:tcMar>
              <w:top w:w="0" w:type="dxa"/>
              <w:left w:w="0" w:type="dxa"/>
              <w:bottom w:w="40" w:type="dxa"/>
              <w:right w:w="10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26.4129</w:t>
            </w:r>
          </w:p>
        </w:tc>
      </w:tr>
      <w:tr>
        <w:trPr/>
        <w:tc>
          <w:tcPr>
            <w:tcW w:w="1655" w:type="dxa"/>
            <w:tcBorders>
              <w:left w:val="single" w:sz="8" w:space="0" w:color="000000"/>
              <w:bottom w:val="single" w:sz="8" w:space="0" w:color="000000"/>
              <w:right w:val="single" w:sz="8" w:space="0" w:color="000000"/>
            </w:tcBorders>
            <w:tcMar>
              <w:top w:w="0" w:type="dxa"/>
              <w:left w:w="108" w:type="dxa"/>
              <w:bottom w:w="40" w:type="dxa"/>
              <w:right w:w="10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October 15, 2025</w:t>
            </w:r>
          </w:p>
        </w:tc>
        <w:tc>
          <w:tcPr>
            <w:tcW w:w="1010" w:type="dxa"/>
            <w:tcBorders>
              <w:bottom w:val="single" w:sz="8" w:space="0" w:color="000000"/>
              <w:right w:val="single" w:sz="8" w:space="0" w:color="000000"/>
            </w:tcBorders>
            <w:tcMar>
              <w:top w:w="0" w:type="dxa"/>
              <w:left w:w="0" w:type="dxa"/>
              <w:bottom w:w="40" w:type="dxa"/>
              <w:right w:w="10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25,634</w:t>
            </w:r>
          </w:p>
        </w:tc>
        <w:tc>
          <w:tcPr>
            <w:tcW w:w="710" w:type="dxa"/>
            <w:tcBorders>
              <w:bottom w:val="single" w:sz="8" w:space="0" w:color="000000"/>
              <w:right w:val="single" w:sz="8" w:space="0" w:color="000000"/>
            </w:tcBorders>
            <w:tcMar>
              <w:top w:w="0" w:type="dxa"/>
              <w:left w:w="0" w:type="dxa"/>
              <w:bottom w:w="40" w:type="dxa"/>
              <w:right w:w="10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27.1624</w:t>
            </w:r>
          </w:p>
        </w:tc>
      </w:tr>
      <w:tr>
        <w:trPr/>
        <w:tc>
          <w:tcPr>
            <w:tcW w:w="1655" w:type="dxa"/>
            <w:tcBorders>
              <w:left w:val="single" w:sz="8" w:space="0" w:color="000000"/>
              <w:bottom w:val="single" w:sz="8" w:space="0" w:color="000000"/>
              <w:right w:val="single" w:sz="8" w:space="0" w:color="000000"/>
            </w:tcBorders>
            <w:tcMar>
              <w:top w:w="0" w:type="dxa"/>
              <w:left w:w="108" w:type="dxa"/>
              <w:bottom w:w="40" w:type="dxa"/>
              <w:right w:w="10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October 15, 2025</w:t>
            </w:r>
          </w:p>
        </w:tc>
        <w:tc>
          <w:tcPr>
            <w:tcW w:w="1010" w:type="dxa"/>
            <w:tcBorders>
              <w:bottom w:val="single" w:sz="8" w:space="0" w:color="000000"/>
              <w:right w:val="single" w:sz="8" w:space="0" w:color="000000"/>
            </w:tcBorders>
            <w:tcMar>
              <w:top w:w="0" w:type="dxa"/>
              <w:left w:w="0" w:type="dxa"/>
              <w:bottom w:w="40" w:type="dxa"/>
              <w:right w:w="10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1,076,689</w:t>
            </w:r>
          </w:p>
        </w:tc>
        <w:tc>
          <w:tcPr>
            <w:tcW w:w="710" w:type="dxa"/>
            <w:tcBorders>
              <w:bottom w:val="single" w:sz="8" w:space="0" w:color="000000"/>
              <w:right w:val="single" w:sz="8" w:space="0" w:color="000000"/>
            </w:tcBorders>
            <w:tcMar>
              <w:top w:w="0" w:type="dxa"/>
              <w:left w:w="0" w:type="dxa"/>
              <w:bottom w:w="40" w:type="dxa"/>
              <w:right w:w="10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25.4943</w:t>
            </w:r>
          </w:p>
        </w:tc>
      </w:tr>
      <w:tr>
        <w:trPr/>
        <w:tc>
          <w:tcPr>
            <w:tcW w:w="1655" w:type="dxa"/>
            <w:tcBorders>
              <w:left w:val="single" w:sz="8" w:space="0" w:color="000000"/>
              <w:bottom w:val="single" w:sz="8" w:space="0" w:color="000000"/>
              <w:right w:val="single" w:sz="8" w:space="0" w:color="000000"/>
            </w:tcBorders>
            <w:tcMar>
              <w:top w:w="0" w:type="dxa"/>
              <w:left w:w="108" w:type="dxa"/>
              <w:bottom w:w="40" w:type="dxa"/>
              <w:right w:w="10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October 15, 2025</w:t>
            </w:r>
          </w:p>
        </w:tc>
        <w:tc>
          <w:tcPr>
            <w:tcW w:w="1010" w:type="dxa"/>
            <w:tcBorders>
              <w:bottom w:val="single" w:sz="8" w:space="0" w:color="000000"/>
              <w:right w:val="single" w:sz="8" w:space="0" w:color="000000"/>
            </w:tcBorders>
            <w:tcMar>
              <w:top w:w="0" w:type="dxa"/>
              <w:left w:w="0" w:type="dxa"/>
              <w:bottom w:w="40" w:type="dxa"/>
              <w:right w:w="10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1,000,000</w:t>
            </w:r>
          </w:p>
        </w:tc>
        <w:tc>
          <w:tcPr>
            <w:tcW w:w="710" w:type="dxa"/>
            <w:tcBorders>
              <w:bottom w:val="single" w:sz="8" w:space="0" w:color="000000"/>
              <w:right w:val="single" w:sz="8" w:space="0" w:color="000000"/>
            </w:tcBorders>
            <w:tcMar>
              <w:top w:w="0" w:type="dxa"/>
              <w:left w:w="0" w:type="dxa"/>
              <w:bottom w:w="40" w:type="dxa"/>
              <w:right w:w="10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25.4923</w:t>
            </w:r>
          </w:p>
        </w:tc>
      </w:tr>
      <w:tr>
        <w:trPr/>
        <w:tc>
          <w:tcPr>
            <w:tcW w:w="1655" w:type="dxa"/>
            <w:tcBorders>
              <w:left w:val="single" w:sz="8" w:space="0" w:color="000000"/>
              <w:bottom w:val="single" w:sz="8" w:space="0" w:color="000000"/>
              <w:right w:val="single" w:sz="8" w:space="0" w:color="000000"/>
            </w:tcBorders>
            <w:tcMar>
              <w:top w:w="0" w:type="dxa"/>
              <w:left w:w="108" w:type="dxa"/>
              <w:bottom w:w="40" w:type="dxa"/>
              <w:right w:w="10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October 16, 2025</w:t>
            </w:r>
          </w:p>
        </w:tc>
        <w:tc>
          <w:tcPr>
            <w:tcW w:w="1010" w:type="dxa"/>
            <w:tcBorders>
              <w:bottom w:val="single" w:sz="8" w:space="0" w:color="000000"/>
              <w:right w:val="single" w:sz="8" w:space="0" w:color="000000"/>
            </w:tcBorders>
            <w:tcMar>
              <w:top w:w="0" w:type="dxa"/>
              <w:left w:w="0" w:type="dxa"/>
              <w:bottom w:w="40" w:type="dxa"/>
              <w:right w:w="10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212,200</w:t>
            </w:r>
          </w:p>
        </w:tc>
        <w:tc>
          <w:tcPr>
            <w:tcW w:w="710" w:type="dxa"/>
            <w:tcBorders>
              <w:bottom w:val="single" w:sz="8" w:space="0" w:color="000000"/>
              <w:right w:val="single" w:sz="8" w:space="0" w:color="000000"/>
            </w:tcBorders>
            <w:tcMar>
              <w:top w:w="0" w:type="dxa"/>
              <w:left w:w="0" w:type="dxa"/>
              <w:bottom w:w="40" w:type="dxa"/>
              <w:right w:w="10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26.1581</w:t>
            </w:r>
          </w:p>
        </w:tc>
      </w:tr>
      <w:tr>
        <w:trPr/>
        <w:tc>
          <w:tcPr>
            <w:tcW w:w="1655" w:type="dxa"/>
            <w:tcBorders>
              <w:left w:val="single" w:sz="8" w:space="0" w:color="000000"/>
              <w:bottom w:val="single" w:sz="8" w:space="0" w:color="000000"/>
              <w:right w:val="single" w:sz="8" w:space="0" w:color="000000"/>
            </w:tcBorders>
            <w:tcMar>
              <w:top w:w="0" w:type="dxa"/>
              <w:left w:w="108" w:type="dxa"/>
              <w:bottom w:w="40" w:type="dxa"/>
              <w:right w:w="10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October 20, 2025</w:t>
            </w:r>
          </w:p>
        </w:tc>
        <w:tc>
          <w:tcPr>
            <w:tcW w:w="1010" w:type="dxa"/>
            <w:tcBorders>
              <w:bottom w:val="single" w:sz="8" w:space="0" w:color="000000"/>
              <w:right w:val="single" w:sz="8" w:space="0" w:color="000000"/>
            </w:tcBorders>
            <w:tcMar>
              <w:top w:w="0" w:type="dxa"/>
              <w:left w:w="0" w:type="dxa"/>
              <w:bottom w:w="40" w:type="dxa"/>
              <w:right w:w="10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214,027</w:t>
            </w:r>
          </w:p>
        </w:tc>
        <w:tc>
          <w:tcPr>
            <w:tcW w:w="710" w:type="dxa"/>
            <w:tcBorders>
              <w:bottom w:val="single" w:sz="8" w:space="0" w:color="000000"/>
              <w:right w:val="single" w:sz="8" w:space="0" w:color="000000"/>
            </w:tcBorders>
            <w:tcMar>
              <w:top w:w="0" w:type="dxa"/>
              <w:left w:w="0" w:type="dxa"/>
              <w:bottom w:w="40" w:type="dxa"/>
              <w:right w:w="10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26.2700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0" w:name="tm2530316d1_ex1.htm"/>
      <w:bookmarkStart w:id="31" w:name="kstm2530316d1_ex1"/>
      <w:bookmarkEnd w:id="30"/>
      <w:bookmarkEnd w:id="31"/>
      <w:r>
        <w:rPr>
          <w:rFonts w:ascii="Times New Roman;Times;Serif" w:hAnsi="Times New Roman;Times;Serif"/>
          <w:b/>
          <w:i w:val="false"/>
          <w:caps w:val="false"/>
          <w:smallCaps w:val="false"/>
          <w:sz w:val="20"/>
        </w:rPr>
        <w:t>EXHIBIT 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13d-1(k) promulgated under the Securities Exchange Act of 1934, as amended, each of the persons named below agrees to the joint filing of this Amendment to Schedule 13D, including further amendments thereto, with respect to the Class A ordinary shares, par value $0.0000001 per share, of Bitdeer Technologies Group and further agrees that this Joint Filing Agreement be filed with the Securities and Exchange Commission as an exhibit to such filing; provided, however, that no person shall be responsible for the completeness or accuracy of the information concerning the other persons making the filing unless such person knows or has reason to believe such information is inaccurate (as provided in Rule 13d-1(k)(1)(ii)). This Joint Filing Agreement may be executed in one or more counterparts, all of which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persons named below have executed this Joint Filing Agreement as of the date set forth below.</w:t>
      </w:r>
    </w:p>
    <w:p>
      <w:pPr>
        <w:pStyle w:val="TextBody"/>
        <w:bidi w:val="0"/>
        <w:spacing w:before="0" w:after="0"/>
        <w:ind w:left="0" w:right="0" w:hanging="0"/>
        <w:jc w:val="left"/>
        <w:rPr>
          <w:caps w:val="false"/>
          <w:smallCaps w:val="false"/>
        </w:rPr>
      </w:pPr>
      <w:r>
        <w:rPr>
          <w:caps w:val="false"/>
          <w:smallCaps w:val="false"/>
        </w:rPr>
        <w:t> </w:t>
      </w:r>
    </w:p>
    <w:tbl>
      <w:tblPr>
        <w:tblW w:w="4789" w:type="dxa"/>
        <w:jc w:val="left"/>
        <w:tblInd w:w="0" w:type="dxa"/>
        <w:tblLayout w:type="fixed"/>
        <w:tblCellMar>
          <w:top w:w="0" w:type="dxa"/>
          <w:left w:w="0" w:type="dxa"/>
          <w:bottom w:w="0" w:type="dxa"/>
          <w:right w:w="0" w:type="dxa"/>
        </w:tblCellMar>
      </w:tblPr>
      <w:tblGrid>
        <w:gridCol w:w="75"/>
        <w:gridCol w:w="1066"/>
        <w:gridCol w:w="3648"/>
      </w:tblGrid>
      <w:tr>
        <w:trPr/>
        <w:tc>
          <w:tcPr>
            <w:tcW w:w="75" w:type="dxa"/>
            <w:tcBorders/>
            <w:vAlign w:val="center"/>
          </w:tcPr>
          <w:p>
            <w:pPr>
              <w:pStyle w:val="TableContents"/>
              <w:bidi w:val="0"/>
              <w:spacing w:before="0" w:after="283"/>
              <w:jc w:val="left"/>
              <w:rPr/>
            </w:pPr>
            <w:r>
              <w:rPr/>
              <w:t> </w:t>
            </w:r>
          </w:p>
        </w:tc>
        <w:tc>
          <w:tcPr>
            <w:tcW w:w="4714" w:type="dxa"/>
            <w:gridSpan w:val="2"/>
            <w:tcBorders/>
            <w:vAlign w:val="center"/>
          </w:tcPr>
          <w:p>
            <w:pPr>
              <w:pStyle w:val="TableContents"/>
              <w:bidi w:val="0"/>
              <w:spacing w:before="0" w:after="283"/>
              <w:jc w:val="left"/>
              <w:rPr/>
            </w:pPr>
            <w:r>
              <w:rPr/>
              <w:t>November 10, 2025</w:t>
            </w:r>
          </w:p>
        </w:tc>
      </w:tr>
      <w:tr>
        <w:trPr/>
        <w:tc>
          <w:tcPr>
            <w:tcW w:w="75" w:type="dxa"/>
            <w:tcBorders/>
            <w:vAlign w:val="center"/>
          </w:tcPr>
          <w:p>
            <w:pPr>
              <w:pStyle w:val="TableContents"/>
              <w:bidi w:val="0"/>
              <w:spacing w:before="0" w:after="283"/>
              <w:jc w:val="left"/>
              <w:rPr/>
            </w:pPr>
            <w:r>
              <w:rPr/>
              <w:t> </w:t>
            </w:r>
          </w:p>
        </w:tc>
        <w:tc>
          <w:tcPr>
            <w:tcW w:w="471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714" w:type="dxa"/>
            <w:gridSpan w:val="2"/>
            <w:tcBorders/>
            <w:vAlign w:val="center"/>
          </w:tcPr>
          <w:p>
            <w:pPr>
              <w:pStyle w:val="TableContents"/>
              <w:bidi w:val="0"/>
              <w:spacing w:before="0" w:after="283"/>
              <w:jc w:val="left"/>
              <w:rPr>
                <w:b/>
              </w:rPr>
            </w:pPr>
            <w:r>
              <w:rPr>
                <w:b/>
              </w:rPr>
              <w:t>TETHER HOLDINGS, S.A. DE C.V.</w:t>
            </w:r>
          </w:p>
        </w:tc>
      </w:tr>
      <w:tr>
        <w:trPr/>
        <w:tc>
          <w:tcPr>
            <w:tcW w:w="75" w:type="dxa"/>
            <w:tcBorders/>
            <w:vAlign w:val="center"/>
          </w:tcPr>
          <w:p>
            <w:pPr>
              <w:pStyle w:val="TableContents"/>
              <w:bidi w:val="0"/>
              <w:spacing w:before="0" w:after="283"/>
              <w:jc w:val="left"/>
              <w:rPr/>
            </w:pPr>
            <w:r>
              <w:rPr/>
              <w:t> </w:t>
            </w:r>
          </w:p>
        </w:tc>
        <w:tc>
          <w:tcPr>
            <w:tcW w:w="471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714" w:type="dxa"/>
            <w:gridSpan w:val="2"/>
            <w:tcBorders>
              <w:bottom w:val="single" w:sz="8" w:space="0" w:color="000000"/>
            </w:tcBorders>
            <w:tcMar>
              <w:bottom w:w="28" w:type="dxa"/>
            </w:tcMar>
            <w:vAlign w:val="center"/>
          </w:tcPr>
          <w:p>
            <w:pPr>
              <w:pStyle w:val="TableContents"/>
              <w:bidi w:val="0"/>
              <w:spacing w:before="0" w:after="283"/>
              <w:jc w:val="left"/>
              <w:rPr/>
            </w:pPr>
            <w:r>
              <w:rPr/>
              <w:t>/s/ Giancarlo Devasini</w:t>
            </w:r>
          </w:p>
        </w:tc>
      </w:tr>
      <w:tr>
        <w:trPr/>
        <w:tc>
          <w:tcPr>
            <w:tcW w:w="75"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left"/>
              <w:rPr>
                <w:sz w:val="20"/>
              </w:rPr>
            </w:pPr>
            <w:r>
              <w:rPr>
                <w:sz w:val="20"/>
              </w:rPr>
              <w:t>Name:</w:t>
            </w:r>
          </w:p>
        </w:tc>
        <w:tc>
          <w:tcPr>
            <w:tcW w:w="3648" w:type="dxa"/>
            <w:tcBorders/>
            <w:vAlign w:val="center"/>
          </w:tcPr>
          <w:p>
            <w:pPr>
              <w:pStyle w:val="TableContents"/>
              <w:bidi w:val="0"/>
              <w:spacing w:before="0" w:after="283"/>
              <w:jc w:val="left"/>
              <w:rPr/>
            </w:pPr>
            <w:r>
              <w:rPr/>
              <w:t>Giancarlo Devasini</w:t>
            </w:r>
          </w:p>
        </w:tc>
      </w:tr>
      <w:tr>
        <w:trPr/>
        <w:tc>
          <w:tcPr>
            <w:tcW w:w="75"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left"/>
              <w:rPr>
                <w:sz w:val="20"/>
              </w:rPr>
            </w:pPr>
            <w:r>
              <w:rPr>
                <w:sz w:val="20"/>
              </w:rPr>
              <w:t>Title:</w:t>
            </w:r>
          </w:p>
        </w:tc>
        <w:tc>
          <w:tcPr>
            <w:tcW w:w="3648" w:type="dxa"/>
            <w:tcBorders/>
            <w:vAlign w:val="center"/>
          </w:tcPr>
          <w:p>
            <w:pPr>
              <w:pStyle w:val="TableContents"/>
              <w:bidi w:val="0"/>
              <w:spacing w:before="0" w:after="283"/>
              <w:jc w:val="left"/>
              <w:rPr/>
            </w:pPr>
            <w:r>
              <w:rPr/>
              <w:t>President</w:t>
            </w:r>
          </w:p>
        </w:tc>
      </w:tr>
      <w:tr>
        <w:trPr/>
        <w:tc>
          <w:tcPr>
            <w:tcW w:w="75" w:type="dxa"/>
            <w:tcBorders/>
            <w:vAlign w:val="center"/>
          </w:tcPr>
          <w:p>
            <w:pPr>
              <w:pStyle w:val="TableContents"/>
              <w:bidi w:val="0"/>
              <w:spacing w:before="0" w:after="283"/>
              <w:jc w:val="left"/>
              <w:rPr/>
            </w:pPr>
            <w:r>
              <w:rPr/>
              <w:t> </w:t>
            </w:r>
          </w:p>
        </w:tc>
        <w:tc>
          <w:tcPr>
            <w:tcW w:w="471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caps/>
              </w:rPr>
            </w:pPr>
            <w:r>
              <w:rPr>
                <w:caps/>
              </w:rPr>
              <w:t> </w:t>
            </w:r>
          </w:p>
        </w:tc>
        <w:tc>
          <w:tcPr>
            <w:tcW w:w="4714" w:type="dxa"/>
            <w:gridSpan w:val="2"/>
            <w:tcBorders/>
            <w:vAlign w:val="center"/>
          </w:tcPr>
          <w:p>
            <w:pPr>
              <w:pStyle w:val="TableContents"/>
              <w:bidi w:val="0"/>
              <w:spacing w:before="0" w:after="283"/>
              <w:jc w:val="left"/>
              <w:rPr>
                <w:b/>
                <w:caps/>
              </w:rPr>
            </w:pPr>
            <w:r>
              <w:rPr>
                <w:b/>
                <w:caps/>
              </w:rPr>
              <w:t>TETHER International, S.A. DE C.V.</w:t>
            </w:r>
          </w:p>
        </w:tc>
      </w:tr>
      <w:tr>
        <w:trPr/>
        <w:tc>
          <w:tcPr>
            <w:tcW w:w="75" w:type="dxa"/>
            <w:tcBorders/>
            <w:vAlign w:val="center"/>
          </w:tcPr>
          <w:p>
            <w:pPr>
              <w:pStyle w:val="TableContents"/>
              <w:bidi w:val="0"/>
              <w:spacing w:before="0" w:after="283"/>
              <w:jc w:val="left"/>
              <w:rPr/>
            </w:pPr>
            <w:r>
              <w:rPr/>
              <w:t> </w:t>
            </w:r>
          </w:p>
        </w:tc>
        <w:tc>
          <w:tcPr>
            <w:tcW w:w="471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714" w:type="dxa"/>
            <w:gridSpan w:val="2"/>
            <w:tcBorders>
              <w:bottom w:val="single" w:sz="8" w:space="0" w:color="000000"/>
            </w:tcBorders>
            <w:tcMar>
              <w:bottom w:w="28" w:type="dxa"/>
            </w:tcMar>
            <w:vAlign w:val="center"/>
          </w:tcPr>
          <w:p>
            <w:pPr>
              <w:pStyle w:val="TableContents"/>
              <w:bidi w:val="0"/>
              <w:spacing w:before="0" w:after="283"/>
              <w:jc w:val="left"/>
              <w:rPr/>
            </w:pPr>
            <w:r>
              <w:rPr/>
              <w:t>/s/ Giancarlo Devasini</w:t>
            </w:r>
          </w:p>
        </w:tc>
      </w:tr>
      <w:tr>
        <w:trPr/>
        <w:tc>
          <w:tcPr>
            <w:tcW w:w="75"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left"/>
              <w:rPr>
                <w:sz w:val="20"/>
              </w:rPr>
            </w:pPr>
            <w:r>
              <w:rPr>
                <w:sz w:val="20"/>
              </w:rPr>
              <w:t>Name:</w:t>
            </w:r>
          </w:p>
        </w:tc>
        <w:tc>
          <w:tcPr>
            <w:tcW w:w="3648" w:type="dxa"/>
            <w:tcBorders/>
            <w:vAlign w:val="center"/>
          </w:tcPr>
          <w:p>
            <w:pPr>
              <w:pStyle w:val="TableContents"/>
              <w:bidi w:val="0"/>
              <w:spacing w:before="0" w:after="283"/>
              <w:jc w:val="left"/>
              <w:rPr/>
            </w:pPr>
            <w:r>
              <w:rPr/>
              <w:t>Giancarlo Devasini</w:t>
            </w:r>
          </w:p>
        </w:tc>
      </w:tr>
      <w:tr>
        <w:trPr/>
        <w:tc>
          <w:tcPr>
            <w:tcW w:w="75"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left"/>
              <w:rPr>
                <w:sz w:val="20"/>
              </w:rPr>
            </w:pPr>
            <w:r>
              <w:rPr>
                <w:sz w:val="20"/>
              </w:rPr>
              <w:t>Title:</w:t>
            </w:r>
          </w:p>
        </w:tc>
        <w:tc>
          <w:tcPr>
            <w:tcW w:w="3648" w:type="dxa"/>
            <w:tcBorders/>
            <w:vAlign w:val="center"/>
          </w:tcPr>
          <w:p>
            <w:pPr>
              <w:pStyle w:val="TableContents"/>
              <w:bidi w:val="0"/>
              <w:spacing w:before="0" w:after="283"/>
              <w:jc w:val="left"/>
              <w:rPr/>
            </w:pPr>
            <w:r>
              <w:rPr/>
              <w:t>President</w:t>
            </w:r>
          </w:p>
        </w:tc>
      </w:tr>
      <w:tr>
        <w:trPr/>
        <w:tc>
          <w:tcPr>
            <w:tcW w:w="75" w:type="dxa"/>
            <w:tcBorders/>
            <w:vAlign w:val="center"/>
          </w:tcPr>
          <w:p>
            <w:pPr>
              <w:pStyle w:val="TableContents"/>
              <w:bidi w:val="0"/>
              <w:spacing w:before="0" w:after="283"/>
              <w:jc w:val="left"/>
              <w:rPr/>
            </w:pPr>
            <w:r>
              <w:rPr/>
              <w:t> </w:t>
            </w:r>
          </w:p>
        </w:tc>
        <w:tc>
          <w:tcPr>
            <w:tcW w:w="471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714" w:type="dxa"/>
            <w:gridSpan w:val="2"/>
            <w:tcBorders/>
            <w:vAlign w:val="center"/>
          </w:tcPr>
          <w:p>
            <w:pPr>
              <w:pStyle w:val="TableContents"/>
              <w:bidi w:val="0"/>
              <w:spacing w:before="0" w:after="283"/>
              <w:jc w:val="left"/>
              <w:rPr>
                <w:b/>
              </w:rPr>
            </w:pPr>
            <w:r>
              <w:rPr>
                <w:b/>
              </w:rPr>
              <w:t>TETHER INVESTMENTS, S.A. DE C.V.</w:t>
            </w:r>
          </w:p>
        </w:tc>
      </w:tr>
      <w:tr>
        <w:trPr/>
        <w:tc>
          <w:tcPr>
            <w:tcW w:w="75" w:type="dxa"/>
            <w:tcBorders/>
            <w:vAlign w:val="center"/>
          </w:tcPr>
          <w:p>
            <w:pPr>
              <w:pStyle w:val="TableContents"/>
              <w:bidi w:val="0"/>
              <w:spacing w:before="0" w:after="283"/>
              <w:jc w:val="left"/>
              <w:rPr/>
            </w:pPr>
            <w:r>
              <w:rPr/>
              <w:t> </w:t>
            </w:r>
          </w:p>
        </w:tc>
        <w:tc>
          <w:tcPr>
            <w:tcW w:w="471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714" w:type="dxa"/>
            <w:gridSpan w:val="2"/>
            <w:tcBorders>
              <w:bottom w:val="single" w:sz="8" w:space="0" w:color="000000"/>
            </w:tcBorders>
            <w:tcMar>
              <w:bottom w:w="28" w:type="dxa"/>
            </w:tcMar>
            <w:vAlign w:val="center"/>
          </w:tcPr>
          <w:p>
            <w:pPr>
              <w:pStyle w:val="TableContents"/>
              <w:bidi w:val="0"/>
              <w:spacing w:before="0" w:after="283"/>
              <w:jc w:val="left"/>
              <w:rPr/>
            </w:pPr>
            <w:r>
              <w:rPr/>
              <w:t>/s/ Giancarlo Devasini</w:t>
            </w:r>
          </w:p>
        </w:tc>
      </w:tr>
      <w:tr>
        <w:trPr/>
        <w:tc>
          <w:tcPr>
            <w:tcW w:w="75"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left"/>
              <w:rPr>
                <w:sz w:val="20"/>
              </w:rPr>
            </w:pPr>
            <w:r>
              <w:rPr>
                <w:sz w:val="20"/>
              </w:rPr>
              <w:t>Name:</w:t>
            </w:r>
          </w:p>
        </w:tc>
        <w:tc>
          <w:tcPr>
            <w:tcW w:w="3648" w:type="dxa"/>
            <w:tcBorders/>
            <w:vAlign w:val="center"/>
          </w:tcPr>
          <w:p>
            <w:pPr>
              <w:pStyle w:val="TableContents"/>
              <w:bidi w:val="0"/>
              <w:spacing w:before="0" w:after="283"/>
              <w:jc w:val="left"/>
              <w:rPr/>
            </w:pPr>
            <w:r>
              <w:rPr/>
              <w:t>Giancarlo Devasini</w:t>
            </w:r>
          </w:p>
        </w:tc>
      </w:tr>
      <w:tr>
        <w:trPr/>
        <w:tc>
          <w:tcPr>
            <w:tcW w:w="75"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left"/>
              <w:rPr>
                <w:sz w:val="20"/>
              </w:rPr>
            </w:pPr>
            <w:r>
              <w:rPr>
                <w:sz w:val="20"/>
              </w:rPr>
              <w:t>Title:</w:t>
            </w:r>
          </w:p>
        </w:tc>
        <w:tc>
          <w:tcPr>
            <w:tcW w:w="3648" w:type="dxa"/>
            <w:tcBorders/>
            <w:vAlign w:val="center"/>
          </w:tcPr>
          <w:p>
            <w:pPr>
              <w:pStyle w:val="TableContents"/>
              <w:bidi w:val="0"/>
              <w:spacing w:before="0" w:after="283"/>
              <w:jc w:val="left"/>
              <w:rPr/>
            </w:pPr>
            <w:r>
              <w:rPr/>
              <w:t>Sole Administrator</w:t>
            </w:r>
          </w:p>
        </w:tc>
      </w:tr>
      <w:tr>
        <w:trPr/>
        <w:tc>
          <w:tcPr>
            <w:tcW w:w="75" w:type="dxa"/>
            <w:tcBorders/>
            <w:vAlign w:val="center"/>
          </w:tcPr>
          <w:p>
            <w:pPr>
              <w:pStyle w:val="TableContents"/>
              <w:bidi w:val="0"/>
              <w:spacing w:before="0" w:after="283"/>
              <w:jc w:val="left"/>
              <w:rPr/>
            </w:pPr>
            <w:r>
              <w:rPr/>
              <w:t> </w:t>
            </w:r>
          </w:p>
        </w:tc>
        <w:tc>
          <w:tcPr>
            <w:tcW w:w="471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714"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Giancarlo Devasini</w:t>
            </w:r>
          </w:p>
        </w:tc>
      </w:tr>
      <w:tr>
        <w:trPr/>
        <w:tc>
          <w:tcPr>
            <w:tcW w:w="75" w:type="dxa"/>
            <w:tcBorders/>
            <w:vAlign w:val="center"/>
          </w:tcPr>
          <w:p>
            <w:pPr>
              <w:pStyle w:val="TableContents"/>
              <w:bidi w:val="0"/>
              <w:spacing w:before="0" w:after="283"/>
              <w:jc w:val="left"/>
              <w:rPr/>
            </w:pPr>
            <w:r>
              <w:rPr/>
              <w:t> </w:t>
            </w:r>
          </w:p>
        </w:tc>
        <w:tc>
          <w:tcPr>
            <w:tcW w:w="4714" w:type="dxa"/>
            <w:gridSpan w:val="2"/>
            <w:tcBorders/>
            <w:vAlign w:val="center"/>
          </w:tcPr>
          <w:p>
            <w:pPr>
              <w:pStyle w:val="TableContents"/>
              <w:bidi w:val="0"/>
              <w:spacing w:before="0" w:after="283"/>
              <w:jc w:val="left"/>
              <w:rPr>
                <w:sz w:val="20"/>
              </w:rPr>
            </w:pPr>
            <w:r>
              <w:rPr>
                <w:b/>
                <w:sz w:val="20"/>
              </w:rPr>
              <w:t>Giancarlo Devasini</w:t>
            </w:r>
            <w:r>
              <w:rPr>
                <w:sz w:val="20"/>
              </w:rPr>
              <w:t>, individually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2535</Words>
  <Characters>13686</Characters>
  <CharactersWithSpaces>16036</CharactersWithSpaces>
  <Paragraphs>460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