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on Form F-3 (No. </w:t>
        </w:r>
        <w:r>
          <w:rPr>
            <w:rFonts w:ascii="Times New Roman" w:cs="Times New Roman" w:eastAsia="Times New Roman" w:hAnsi="Times New Roman"/>
            <w:sz w:val="18"/>
            <w:szCs w:val="18"/>
            <w:u w:val="single" w:color="auto"/>
            <w:color w:val="0000EE"/>
          </w:rPr>
          <w:t>333-</w:t>
        </w:r>
      </w:hyperlink>
      <w:hyperlink r:id="rId17">
        <w:r>
          <w:rPr>
            <w:rFonts w:ascii="Times New Roman" w:cs="Times New Roman" w:eastAsia="Times New Roman" w:hAnsi="Times New Roman"/>
            <w:sz w:val="18"/>
            <w:szCs w:val="18"/>
            <w:u w:val="single" w:color="auto"/>
            <w:color w:val="0000EE"/>
          </w:rPr>
          <w:t>273905</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333-278027</w:t>
        </w:r>
      </w:hyperlink>
      <w:hyperlink r:id="rId17">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333-278029</w:t>
        </w:r>
      </w:hyperlink>
      <w:hyperlink r:id="rId17">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333-280041</w:t>
        </w:r>
      </w:hyperlink>
      <w:hyperlink r:id="rId17">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 xml:space="preserve">333-283732 </w:t>
        </w:r>
      </w:hyperlink>
      <w:hyperlink r:id="rId1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333-289855</w:t>
        </w:r>
      </w:hyperlink>
      <w:hyperlink r:id="rId17">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333-272858 </w:t>
        </w:r>
      </w:hyperlink>
      <w:hyperlink r:id="rId17">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333-275342</w:t>
        </w:r>
      </w:hyperlink>
      <w:hyperlink r:id="rId17">
        <w:r>
          <w:rPr>
            <w:rFonts w:ascii="Times New Roman" w:cs="Times New Roman" w:eastAsia="Times New Roman" w:hAnsi="Times New Roman"/>
            <w:sz w:val="18"/>
            <w:szCs w:val="18"/>
            <w:color w:val="000000"/>
          </w:rPr>
          <w:t>),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extent not superseded by 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5"/>
          </w:tcPr>
          <w:p>
            <w:pPr>
              <w:ind w:left="40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240" w:type="dxa"/>
            <w:vAlign w:val="bottom"/>
            <w:tcBorders>
              <w:top w:val="single" w:sz="8" w:color="auto"/>
              <w:bottom w:val="single" w:sz="8" w:color="0000EE"/>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 xml:space="preserve">Press Release – Bitdeer Announces Proposed Private Placement of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400.0 Million of Convertible Senior Notes</w:t>
            </w:r>
          </w:p>
        </w:tc>
        <w:tc>
          <w:tcPr>
            <w:tcW w:w="18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 Bitdeer Announces Pricing of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400.0 Million Convertible Senior Notes Offering</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Proposed Registered Direct Offering of Class A Ordinary Shares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Pricing of Registered Direct Offering of 10,661,140 Class A Ordinary Shares</w:t>
            </w:r>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Proposed Private Placement of US$400.0 Million of Convertible Senior Notes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November 12, 2025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cloud, today announced that it intends to offer, subject to market conditions and other factors, US$400.0 million principal amount of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Bitdeer also intends to grant the initial purchasers of the notes an option to purchase, for settlement within a 13-day period beginning on, and including, the date on which the notes are first issued, up to an additional US$60.0 million principal amount of notes.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general, senior unsecured obligations of Bitdeer and will accrue interest payable semiannually in arrears. Upon conversion, Bitdeer will pay or deliver, as the case may be, cash, Class A ordinary shares, par value US$0.0000001 per share, of Bitdeer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interest rate, initial conversion rate, repurchase or redemption rights and certain other terms of the notes will be determined at the time of pricing of the notes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Bitdeer intends to use a portion of the net proceeds from the notes offering, together with the net proceeds from the registered direct offering described below, if consummated, to pay the cost of the capped call transactions that Bitdeer will enter into with one or more of the initial purchasers or affiliates thereof and/or other financial institutions (the “</w:t>
      </w:r>
      <w:r>
        <w:rPr>
          <w:rFonts w:ascii="Times New Roman" w:cs="Times New Roman" w:eastAsia="Times New Roman" w:hAnsi="Times New Roman"/>
          <w:sz w:val="18"/>
          <w:szCs w:val="18"/>
          <w:b w:val="1"/>
          <w:bCs w:val="1"/>
          <w:color w:val="auto"/>
        </w:rPr>
        <w:t>option counterparties</w:t>
      </w:r>
      <w:r>
        <w:rPr>
          <w:rFonts w:ascii="Times New Roman" w:cs="Times New Roman" w:eastAsia="Times New Roman" w:hAnsi="Times New Roman"/>
          <w:sz w:val="18"/>
          <w:szCs w:val="18"/>
          <w:color w:val="auto"/>
        </w:rPr>
        <w:t>”) and to pay the cash consideration for the concurrent note repurchase transactions, each as described below. Bitdeer intends to use the remaining net proceeds from the notes offering for datacenter expansion, ASIC based mining rig development and manufacture, and expansion of its HPC and AI cloud business, as well as working capital and other general corporate purposes. If the initial purchasers exercise their option to purchase additional notes, Bitdeer expects to use the net proceeds from the sale of the additional notes to enter into additional capped call transactions with the option counterparties and the remaining net proceeds for datacenter expansion, ASIC based mining rig development and manufacture and expansion of its HPC and AI cloud business, as well as working capital and other general corporate purposes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Bitdeer intends to enter into privately negotiated capped call transactions with the option counterparties. The capped call transactions will cover, subject to customary adjustments, the number of Class A ordinary shares that initially underlie the notes. The capped call transactions are expected to offset the potential dilution to the Class A ordinary shares as a result of any conversion of the notes. If the initial purchasers exercise their option to purchase additional notes, Bitdeer expects to use a portion of the net proceeds from the sale of the additional notes to enter into additional capped call transactions with the option counterparties.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Bitdeer expects that the option counterparties and/or their respective affiliates may enter into various derivative transactions with respect to the Class A ordinary shares concurrently with or shortly after the pricing of the notes, including with certain investors in the notes. This activity could increase (or reduce the size of any decrease in) the market price of the Class A ordinary shares or the notes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Bitdeer expects that the option counterparties and/or their respective affiliates may modify or unwind their hedge positions by entering into or unwinding various derivative transactions and/or purchasing or selling the Class A ordinary shares or other securities of Bitdeer in secondary market transactions following the pricing of the notes and prior to the maturity of the notes (and are likely to do so during the 40 trading day period beginning on the 41st scheduled trading day prior to the maturity date of the notes, or, to the extent Bitdeer exercises the relevant election under the capped call transactions, following any repurchase, redemption or conversion of the notes). This activity could also cause or avoid an increase or a decrease in the market price of the Class A ordinary shares or the notes, which could affect a holder’s ability to convert the notes and, to the extent the activity occurs during any observation period related to a conversion of notes, it could affect the amount and value of the consideration that a holder will receive upon conversion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 and Note Repurchase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separate press release, Bitdeer also announced today its intention to offer, subject to market and other conditions, its Class A ordinary shares in a separate, registered direct offering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Bitdeer intends to use the net proceeds from the registered direct offering, together with a portion of the net proceeds from the notes offering, to repurchase a portion of its 5.25% convertible senior notes due 2029 (the “</w:t>
      </w:r>
      <w:r>
        <w:rPr>
          <w:rFonts w:ascii="Times New Roman" w:cs="Times New Roman" w:eastAsia="Times New Roman" w:hAnsi="Times New Roman"/>
          <w:sz w:val="18"/>
          <w:szCs w:val="18"/>
          <w:b w:val="1"/>
          <w:bCs w:val="1"/>
          <w:color w:val="auto"/>
        </w:rPr>
        <w:t>November 2029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the note repurchase transactions described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pricing of the notes in the notes offering, Bitdeer expects to repurchase a portion of its November 2029 notes for cash in privately negotiated transactions effected through an initial purchaser in the notes offering or one of its affiliates (each, a “</w:t>
      </w:r>
      <w:r>
        <w:rPr>
          <w:rFonts w:ascii="Times New Roman" w:cs="Times New Roman" w:eastAsia="Times New Roman" w:hAnsi="Times New Roman"/>
          <w:sz w:val="18"/>
          <w:szCs w:val="18"/>
          <w:b w:val="1"/>
          <w:bCs w:val="1"/>
          <w:color w:val="auto"/>
        </w:rPr>
        <w:t>note repurchase transaction</w:t>
      </w:r>
      <w:r>
        <w:rPr>
          <w:rFonts w:ascii="Times New Roman" w:cs="Times New Roman" w:eastAsia="Times New Roman" w:hAnsi="Times New Roman"/>
          <w:sz w:val="18"/>
          <w:szCs w:val="18"/>
          <w:color w:val="auto"/>
        </w:rPr>
        <w:t>”). The terms of each note repurchase transaction will depend on a variety of factors. No assurance can be given as to how much, if any, of the November 2029 notes will be repurchased or the terms on which they will be repurchased. 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note repurchase transaction, Bitdeer expects that holders of the November 2029 notes who agree to have their November 2029 notes repurchased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including pursuant to the registered direct offering,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Bitdeer cannot predict the magnitude of such market activity or the overall effect it will have on the price of the notes or the Class A ordinary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“estimate,” “expect,” “intend,” “may,” “plan,” “potential,” “predict,”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proposed terms and the completion, timing and size of the proposed notes offering, the registered direct offering, the note repurchase transactions and the capped call transactions, the expected use of proceeds from the notes offering and the registered direct offering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whether Bitdeer will offer the notes in the proposed notes offering or any Class A ordinary shares in the proposed registered direct offering, enter into the note repurchase transactions or the capped call transactions or be able to consummate the proposed notes offering, the registered direct offering, the note repurchase transactions and the capped call transactions at the anticipated size or on the anticipated terms, or at all, and the satisfaction of closing conditions related to the proposed transactions, as well as discussions of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Pricing of US$400.0 Million Convertible Senior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Offering</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November 13, 2025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cloud, today announced the pricing of US$400.0 million principal amount of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Bitdeer also granted the initial purchasers of the notes an option to purchase, for settlement within a 13-day period beginning on, and including, the date on which the notes are first issued, up to an additional US$60.0 million principal amount of notes. The sale of the notes is expected to close on November 17, 2025, subject to customary closing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Details of the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Bitdeer and will accrue interest at a rate of 4.00% per year, payable semiannually in arrears on May 15 and November 15 of each year, beginning on May 15, 2026. The notes will mature on November 15, 2031, unless earlier converted, redeemed or repurchased. Upon conversion, Bitdeer will pay or deliver, as the case may be, cash, Class A ordinary shares, par value US$0.0000001 per share, of Bitdeer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initial conversion rate of the notes will be 56.2635 Class A ordinary shares per US$1,000 principal amount of such notes (equivalent to an initial conversion price of approximately US$17.77 per Class A ordinary share). The initial conversion price of the notes represents a premium of approximately 27.5% over the offering price in Bitdeer’s separately announced registered direct offering of its Class A ordinary shares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Bitdeer may redeem for cash all or any portion of the notes (subject to the partial redemption limitation described below), at its option, on or after November 20, 2028 and prior to the 41st scheduled trading day immediately preceding the maturity date, if (i) the last reported sale price of the Class A ordinary shares has been at least 140% of the conversion price then in effect for at least 20 trading days (whether or not consecutive) during any 30 consecutive trading day period (including the last trading day of such period) ending on, and including, the trading day immediately preceding the date on which Bitdeer provides notice of redemption and (ii) certain liquidity conditions have been satisfied, at a redemption price equal to 100% of the principal amount of the notes to be redeemed, plus accrued and unpaid interest to, but excluding, the redemption date. However, Bitdeer may not redeem less than all of the outstanding notes at its option unless at least US$75.0 million aggregate principal amount of notes are outstanding and not called for optional redemption as of the time Bitdeer sends the related notice of optional redemption (and after giving effect to the delivery of such notice of optional redemption).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Bitdeer may redeem for cash all but not part of the notes at any time prior to the 41st scheduled trading day immediately preceding the maturity date if less than US$50.0 million aggregate principal amount of notes remains outstanding at such time, at a redemption price equal to 100% of the principal amount of the notes to be redeemed, plus accrued and unpaid interest to, but excluding, the redemption date. Bitdeer may also redeem for cash all but not part of the notes in the event of certain tax law changes at a redemption price equal to 100% of the principal amount of the notes to be redeemed, plus accrued and unpaid interest to, but excluding, the redemption date and any additional amounts which would otherwise be payable to such redemption date with respect to such redemption price, as described in the indenture that will govern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20, 2029 and if Bitdeer undergoes a “fundamental change” (as defined in the indenture that will govern the notes), subject to certain conditions and a limited exception, holders may require Bitdeer to repurchase for cash all or any portion of their notes at a repurchase price or fundamental change repurchase price, as applicable, equal to 100% of the principal amount of the notes to be repurchased, plus accrued and unpaid interest to, but excluding, the relevant repurchase date. In addition, following certain corporate events that occur prior to the maturity date of the notes or following Bitdeer’s delivery of a notice of redemption, Bitdeer will, in certain circumstances, increase the conversion rate of the notes for a holder who elects to convert its notes in connection with such a corporate event or convert their notes called (or deemed called) for redemption in connection with such notice of redemption, as the case may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Bitdeer estimates that the net proceeds from the notes offering will be approximately US$388.0 million (or approximately US$446.4 million if the initial purchasers exercise their option to purchase additional notes in full), after deducting the initial purchasers’ discounts and estimated offering expenses payable by Bitdeer. Bitdeer intends to use the net proceeds from the notes offering, together with the net proceeds from the registered direct offering: (i) to pay the approximately US$35.4 million cost of the capped call transactions that Bitdeer entered into with one of the initial purchasers or its affiliate and other financial institutions (the “</w:t>
      </w:r>
      <w:r>
        <w:rPr>
          <w:rFonts w:ascii="Times New Roman" w:cs="Times New Roman" w:eastAsia="Times New Roman" w:hAnsi="Times New Roman"/>
          <w:sz w:val="18"/>
          <w:szCs w:val="18"/>
          <w:b w:val="1"/>
          <w:bCs w:val="1"/>
          <w:color w:val="auto"/>
        </w:rPr>
        <w:t>option counterparties</w:t>
      </w:r>
      <w:r>
        <w:rPr>
          <w:rFonts w:ascii="Times New Roman" w:cs="Times New Roman" w:eastAsia="Times New Roman" w:hAnsi="Times New Roman"/>
          <w:sz w:val="18"/>
          <w:szCs w:val="18"/>
          <w:color w:val="auto"/>
        </w:rPr>
        <w:t>”) and (ii) to pay the approximately US$267.9 million cost of repurchasing for cash US$200.0 million aggregate principal amount of Bitdeer’s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in the note repurchase transactions, each as described below. Bitdeer intends to use the remaining net proceeds from the notes offering for datacenter expansion, ASIC based mining rig development and manufacture, and expansion of its HPC and AI cloud business, as well as working capital and other general corporate purposes. If the initial purchasers exercise their option to purchase additional notes, Bitdeer expects to use the net proceeds from the sale of the additional notes to enter into additional capped call transactions with the option counterparties and the remaining net proceeds for datacenter expansion, ASIC based mining rig development and manufacture and expansion of its HPC and AI cloud business, as well as working capital and other general corporate purposes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Bitdeer entered into privately negotiated capped call transactions with the option counterparties. The capped call transactions cover, subject to customary adjustments, the number of Class A ordinary shares that initially underlie the notes. The capped call transactions are expected to offset the potential dilution to the Class A ordinary shares as a result of any conversion of the notes. If the initial purchasers exercise their option to purchase additional notes, Bitdeer expects to use a portion of the net proceeds from the sale of the additional notes to enter into additional capped call transactions with the option counterparties.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 price of the capped call transactions is initially US$27.88 per Class A ordinary shares, which represents a premium of 100% over the offering price in the registered direct offering, and is subject to certain adjustments under the terms of the capped call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Bitdeer expects that the option counterparties and/or their respective affiliates may enter into various derivative transactions with respect to the Class A ordinary shares concurrently with or shortly after the pricing of the notes, including with certain investors in the notes. This activity could increase (or reduce the size of any decrease in) the market price of the Class A ordinary shares or the notes at that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Bitdeer expects that the option counterparties and/or their respective affiliates may modify or unwind their hedge positions by entering into or unwinding various derivative transactions and/or purchasing or selling the Class A ordinary shares or other securities of Bitdeer in secondary market transactions following the pricing of the notes and prior to the maturity of the notes (and are likely to do so during the 40 trading day period beginning on the 41st scheduled trading day prior to the maturity date of the notes, or, to the extent Bitdeer exercises the relevant election under the capped call transactions, following any repurchase, redemption or conversion of the notes). This activity could also cause or avoid an increase or a decrease in the market price of the Class A ordinary shares or the notes, which could affect a holder’s ability to convert the notes and, to the extent the activity occurs during any observation period related to a conversion of notes, it could affect the amount and value of the consideration that a holder will receive upon conversion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 and Note Repurchase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separate press release, Bitdeer also announced today the pricing of its previously announced registered direct offering of 10,661,140 of its Class A ordinary shares, at a price of US$13.94 per Class A ordinary shares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issuance and sale of the ordinary shares in the registered direct offering are scheduled to settle on November 19, 2025, subject to customary closing conditions. Bitdeer intends to use the net proceeds from the registered direct offering, together with a portion of the net proceeds from the notes offering, to repurchase US$200.0 million in aggregate principal amount of its November 2029 notes for approximately US$267.9 million in cash in privately negotiated transactions effected through an initial purchaser in the notes offering or one of its affiliates (each, a “</w:t>
      </w:r>
      <w:r>
        <w:rPr>
          <w:rFonts w:ascii="Times New Roman" w:cs="Times New Roman" w:eastAsia="Times New Roman" w:hAnsi="Times New Roman"/>
          <w:sz w:val="18"/>
          <w:szCs w:val="18"/>
          <w:b w:val="1"/>
          <w:bCs w:val="1"/>
          <w:color w:val="auto"/>
        </w:rPr>
        <w:t>note repurchase transaction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the notes offering is not contingent on the completion of the registered direct offering or the note repurchase transactions. 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This press release shall not constitute an offer to buy or a solicitation of an offer to sell the November 2029 notes.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note repurchase transaction, Bitdeer expects that holders of the November 2029 notes who agreed to have their November 2029 notes repurchased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including pursuant to the registered direct offering,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Bitdeer cannot predict the magnitude of such market activity or the overall effect it will have on the price of the notes or the Class A ordinary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“estimate,” “expect,” “intend,” “may,” “plan,” “potential,” “predict,”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of the notes offering, the registered direct offering, the note repurchase transactions and the capped call transactions, the expected use of proceeds from the notes offering and the registered direct offering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and the satisfaction of closing conditions related to the transactions, as well as discussions of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Proposed Registered Direct Offering of Class A Ordinary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November 12, 2025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cloud, today announced that it intends to offer, subject to market and other conditions, shares of its Class A ordinary shares, par value US$0.0000001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certain holders of its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in a direct placement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(such placement,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number of Class A ordinary shares to be sold, and the price per Class A ordinary share, will be determined at the pricing of the registered direct offering.</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Bitdeer intends to use the net proceeds from the registered direct offering, together with a portion of the net proceeds from Bitdeer’s separately announced private offering of Convertible Senior Notes due 2031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if consummated, to repurchase a portion of the November 2029 notes for cash in privately negotiated transactions effected through its agent (the “</w:t>
      </w:r>
      <w:r>
        <w:rPr>
          <w:rFonts w:ascii="Times New Roman" w:cs="Times New Roman" w:eastAsia="Times New Roman" w:hAnsi="Times New Roman"/>
          <w:sz w:val="18"/>
          <w:szCs w:val="18"/>
          <w:b w:val="1"/>
          <w:bCs w:val="1"/>
          <w:color w:val="auto"/>
        </w:rPr>
        <w:t>note repurchase transactions</w:t>
      </w:r>
      <w:r>
        <w:rPr>
          <w:rFonts w:ascii="Times New Roman" w:cs="Times New Roman" w:eastAsia="Times New Roman" w:hAnsi="Times New Roman"/>
          <w:sz w:val="18"/>
          <w:szCs w:val="18"/>
          <w:color w:val="auto"/>
        </w:rPr>
        <w:t>”). 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registered direct offering is being made pursuant to Bitdeer’s effective shelf registration statement on Form F-3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which was declared effective by the SEC on December 18, 2024, New York City time (File No. 333-283732). A preliminary prospectus supplement and the accompanying prospectus related to the registered direct offering will be filed with the SEC and will be available on the SEC’s website at www.sec.gov. Before you invest, you should read the preliminary prospectus supplement and accompanying prospectus and other documents Bitdeer has filed with the SEC that are incorporated by reference into the prospectus supplement and accompanying prospectus for more complete information about Bitdeer and the registered direct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 is acting as placement agent and ICR Capital LLC is acting as financial advisor for the registered direct offering.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“expect,” “intend,” “may,” “plan,”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and timing of the proposed registered direct offering, the notes offering and the note repurchase transactions and the expected use of proceeds from the proposed registered direct offering and the notes offering. Actual results may differ materially from those indicated by such forward-looking statements as a result of various important factors, including risks and uncertainties associated with market conditions and the satisfaction of closing conditions related to the proposed transactions, as well as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Pricing of Registered Direct Offering of 10,661,140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SINGAPORE, November 13, 2025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cloud, today announced the pricing of its registered direct offering of 10,661,140 of its Class A ordinary shares, par value US$0.0000001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certain holders of its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at a price of US$13.94 per Class A ordinary share in a direct placement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(such placement,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registered direct offering is expected to close on November 19, 2025, subject to customary closing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estimates that the net proceeds from the registered direct offering will be approximately US$148.4 million, after deducting the estimated offering expenses payable by Bitdeer. Bitdeer estimates that the net proceeds from Bitdeer’s separately announced private offering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of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will be approximately US$388.0 million (or approximately US$446.4 million if the initial purchasers in the notes offering fully exercise their option to purchase additional notes), after deducting the initial purchasers’ discounts and estimated offering expenses payable by Bitdeer.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Bitdeer intends to use the net proceeds from the registered direct offering and the notes offering: (i) to pay the approximately US$35.4 million cost of the capped call transactions that Bitdeer entered into with one of the initial purchasers or its affiliate and other financial institutions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counterparties</w:t>
      </w:r>
      <w:r>
        <w:rPr>
          <w:rFonts w:ascii="Times New Roman" w:cs="Times New Roman" w:eastAsia="Times New Roman" w:hAnsi="Times New Roman"/>
          <w:sz w:val="18"/>
          <w:szCs w:val="18"/>
          <w:color w:val="auto"/>
        </w:rPr>
        <w:t>”); and (ii) to pay the approximately US$267.9 million cost of repurchasing for cash US$200.0 million aggregate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Bitdeer’s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(including accrued and unpaid interest) in privately negotiated transactions effected through its agent (the “</w:t>
      </w:r>
      <w:r>
        <w:rPr>
          <w:rFonts w:ascii="Times New Roman" w:cs="Times New Roman" w:eastAsia="Times New Roman" w:hAnsi="Times New Roman"/>
          <w:sz w:val="18"/>
          <w:szCs w:val="18"/>
          <w:b w:val="1"/>
          <w:bCs w:val="1"/>
          <w:color w:val="auto"/>
        </w:rPr>
        <w:t>note repurchase transactions</w:t>
      </w:r>
      <w:r>
        <w:rPr>
          <w:rFonts w:ascii="Times New Roman" w:cs="Times New Roman" w:eastAsia="Times New Roman" w:hAnsi="Times New Roman"/>
          <w:sz w:val="18"/>
          <w:szCs w:val="18"/>
          <w:color w:val="auto"/>
        </w:rPr>
        <w:t>”). Bitdeer intends to use the remaining net proceeds from the registered direct offering and the notes offering for datacenter expansion, ASIC-based mining rig development and manufacture, expansion of its HPC and AI cloud business, as well as working capital and other general corporate purposes. If the initial purchasers in the notes offering exercise their option to purchase additional notes, Bitdeer intends to use net proceeds from the sale of the additional notes to enter into additional capped call transactions with the option counterparties and the remaining net proceeds for datacenter expansion, ASIC-based mining rig development and manufacture, expansion of its HPC and AI cloud business, as well as working capital and other general corporate purposes as described above.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registered direct offering is being made pursuant to Bitdeer’s effective shelf registration statement on Form F-3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which was declared effective by the SEC on December 18, 2024, New York City time (File No. 333-283732). A preliminary prospectus supplement and the accompanying prospectus related to the registered direct offering have been filed, and a final prospectus supplement will be filed, with the SEC and will be available on the SEC’s website at www.sec.gov. Before you invest, you should read the preliminary prospectus supplement and accompanying prospectus and other documents Bitdeer has filed with the SEC that are incorporated by reference into the prospectus supplement and accompanying prospectus for more complete information about Bitdeer and the registered direct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Barclays Capital Inc. is acting as placement agent and ICR Capital LLC is acting as financial advisor for the registered direct offering.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“expect,” “intend,” “may,” “plan,”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and timing of the registered direct offering, the notes offering and the note repurchase transactions and the expected use of proceeds from the proposed registered direct offering and the notes offering. Actual results may differ materially from those indicated by such forward-looking statements as a result of various important factors, including risks and uncertainties associated with the satisfaction of closing conditions related to the transactions, as well as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17" Type="http://schemas.openxmlformats.org/officeDocument/2006/relationships/hyperlink" Target="http://www.sec.gov/Archives/edgar/data/1899123/000114036124021346/ny20023745x7_posam.htm" TargetMode="External"/><Relationship Id="rId18" Type="http://schemas.openxmlformats.org/officeDocument/2006/relationships/hyperlink" Target="http://www.sec.gov/Archives/edgar/data/1899123/000114036124013887/ny20023745x1_f3.htm" TargetMode="External"/><Relationship Id="rId19" Type="http://schemas.openxmlformats.org/officeDocument/2006/relationships/hyperlink" Target="http://www.sec.gov/Archives/edgar/data/1899123/000114036124013888/ny20023745x3_f3.htm" TargetMode="External"/><Relationship Id="rId20" Type="http://schemas.openxmlformats.org/officeDocument/2006/relationships/hyperlink" Target="http://www.sec.gov/Archives/edgar/data/1899123/000114036124029276/ny20030771x1_f3.htm" TargetMode="External"/><Relationship Id="rId21" Type="http://schemas.openxmlformats.org/officeDocument/2006/relationships/hyperlink" Target="http://www.sec.gov/Archives/edgar/data/1899123/000114036124049031/ny20039746x1_f3.htm" TargetMode="External"/><Relationship Id="rId22" Type="http://schemas.openxmlformats.org/officeDocument/2006/relationships/hyperlink" Target="http://www.sec.gov/Archives/edgar/data/1899123/000121390025080525/ea0254524-f3_bitdeer.htm" TargetMode="External"/><Relationship Id="rId23" Type="http://schemas.openxmlformats.org/officeDocument/2006/relationships/hyperlink" Target="http://www.sec.gov/Archives/edgar/data/1899123/000114036123031108/brhc20054618_s8.htm" TargetMode="External"/><Relationship Id="rId24"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2025-11-13T07:42:48Z</dcterms:created>
  <dcterms:modified xsi:type="dcterms:W3CDTF">2025-11-13T07:42:48Z</dcterms:modified>
</cp:coreProperties>
</file>