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Warren Huaxin Wen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Bitdeer Technologies Group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08 Kallang Avenue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Aperia Tower 1, #09-03/04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Singapore 339509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Bitdeer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Technologies Group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December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15, 2021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0001899123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Wen: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F-4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2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Cover Page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5"/>
        </w:trPr>
        <w:tc>
          <w:tcPr>
            <w:tcW w:w="2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Please clearly disclose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5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you will be classified as a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controlled company</w:t>
            </w:r>
          </w:p>
        </w:tc>
        <w:tc>
          <w:tcPr>
            <w:tcW w:w="246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under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rules of The Nasdaq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Capital Market and provide clear disclosure in the risk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factors section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throughout the filing in this regard.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as appropriate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5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32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Questions and Answers About the Proposals, page 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5"/>
        </w:trPr>
        <w:tc>
          <w:tcPr>
            <w:tcW w:w="2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 is not clear why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shareholders are being asked to separately vote on the Business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Combination and Initial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Mergers Proposals. Revise your current Q&amp;As relating to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each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clarifying why.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include a new 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Warren Huaxin Wen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5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 LastNameWarren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Bitdeer Technologies Group Huaxin Wen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11,NameBitdeer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</w:tcPr>
          <w:p>
            <w:pPr>
              <w:ind w:left="12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344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Technologies Group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 11, 2022 Page 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Q: What equity stake will current BSGA Shareholders...,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659" w:firstLine="8"/>
        <w:spacing w:after="0" w:line="249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tabular disclosures here and as appropriate throughout the filing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show the potential impact of interim levels of redemptions.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all possible sources and extent of dilution that shareholders who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elect not to redeem their shares may experience in connection with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226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combination. Provide disclosure of the impact of each significant source of dilution,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the amount of equity held by founders and rights retained by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redeeming</w:t>
      </w: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shareholders, at each of the redemption levels detailed in your chart, including any needed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assumptions.</w:t>
      </w: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 appears that underwriting fees remain constant and are not adjusted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on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redemptions. Revise your disclosure to disclose the effective underwriting fee on a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percentage basis for shares at each redemption level presented in your chart related to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dilution.</w:t>
      </w:r>
    </w:p>
    <w:p>
      <w:pPr>
        <w:ind w:right="2979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Q: What are the U.S. federal income tax consequences of the Business Combination..., page 19</w:t>
      </w:r>
    </w:p>
    <w:p>
      <w:pPr>
        <w:spacing w:after="0" w:line="18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answer to this question to clearly state whether BSGA and Bitdeer investors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 expect the Business Combination to be a taxable transaction for them. If you must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qualify your answer because of uncertainty, indicate that further explanation is provided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later in your filing.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the Proxy Statement/Prospectus , page 20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characterization of Bitdeer as "a world-leading technology company for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cryptocurrency mining community." Provide your basis for this statement.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Reasons for BSGA Board's Approval of the Business Combination, page 23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if the sponsor and its affiliates can earn a positive rate of return on their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investment, even if other SPAC shareholders experience a negative rate of return in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post-business combination company.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one of the Board's reasons for approval of the Business Combination is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"Substantial Retained Proceeds." Please clarify why the Board is confident that the SPAC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proceeds will not be substantially diminished due to redemptions. Risk Factors, page 38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add a risk factor that addresses the risk that your dual-class structure may render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ADSs ineligible for inclusion on certain stock market indices, which could adversely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affect price and liquidity.</w:t>
      </w:r>
    </w:p>
    <w:p>
      <w:pPr>
        <w:ind w:right="243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highlight the risk that the sponsor will benefit from the completion of a business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and may be incentivized to complete an acquisition of a less favorable target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or on terms less favorable to shareholders rather than liquidate.</w:t>
      </w:r>
    </w:p>
    <w:p>
      <w:pPr>
        <w:ind w:right="7399" w:firstLine="105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Warren Huaxin Wen Bitdeer Technologies Group January 11, 2022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material risks to unaffiliated investors presented by taking the company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public through a merger rather than an underwritten offering. These risks could include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absence of due diligence conducted by an underwriter that would be subject to liability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material misstatements or omissions in a registration statement.</w:t>
      </w: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that the BTG board will be comprised of individuals who appear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be located in</w:t>
      </w:r>
    </w:p>
    <w:p>
      <w:pPr>
        <w:ind w:left="960"/>
        <w:spacing w:after="0"/>
        <w:tabs>
          <w:tab w:leader="none" w:pos="5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have significant ties to the People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Republic of China, and that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BSGA is headquartered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Hong Kong. Please disclose any associated legal and operational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risks, such as risks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to PRC-based regulations or permissions. Please refer to the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Sample Letter to</w:t>
      </w:r>
    </w:p>
    <w:p>
      <w:pPr>
        <w:ind w:left="960"/>
        <w:spacing w:after="0"/>
        <w:tabs>
          <w:tab w:leader="none" w:pos="3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China-Based Companies,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which notes that recent developments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 to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relationship between China and Hong Kong may raise similar risk considerations for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companies based in Hong Kong. Please also confirm that BTG and its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subsidiaries will not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any operations in the PRC.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cryptocurrency industry in which Bitdeer operates is characterized by..., page 38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49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significant part of this risk factor focuses on the company's competitive strengths.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this risk factor to focus on the risk that the company may not maintain its current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strengths rather than providing quantitative support for its business achievements.</w:t>
      </w:r>
    </w:p>
    <w:p>
      <w:pPr>
        <w:ind w:right="317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Bitdeer relies on supplies from a single or a group of third-party electricity..., page 46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49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in this risk factor of your reliance on certain third-party service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providers, including, in some cases, on a single provider. Please disclose the material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of your agreements with such providers, including the term and any termination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provisions.</w:t>
      </w:r>
    </w:p>
    <w:p>
      <w:pPr>
        <w:ind w:right="25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Growth in the popularity and use of other blockchain networks other than PoW..., page 58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disclosure that you may diversify your mining business by expanding it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protocols, such as proof of stake. Please disclose whether you have actually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commenced operations in regards to these other protocols and, if so, identify each protocol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related digital assets you hold.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BSGA shareholders will experience immediate dilution as..., page 79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Due to the number of shares that will be held by such a few number of public shareholders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the Business Combination, address any risk to the liquidity of the company's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due to possible lack of shares available for trading. Because under certain attribution rules BTG's non-U.S. subsidiaries may be treated..., page 91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LastNameWarren Huaxin Wen</w:t>
      </w:r>
    </w:p>
    <w:p>
      <w:pPr>
        <w:ind w:right="2119" w:firstLine="8"/>
        <w:spacing w:after="0" w:line="238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Because of the concentration of share ownership with Mr. Wu following the Business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  NameBitdeer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Combination,  it is Technologies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80" w:type="dxa"/>
            <w:vAlign w:val="bottom"/>
            <w:gridSpan w:val="2"/>
          </w:tcPr>
          <w:p>
            <w:pPr>
              <w:ind w:left="44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 clear how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risk to 10% or greater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this risk factor addressing a tax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Januaryshareholders is applicable.</w:t>
            </w:r>
          </w:p>
        </w:tc>
        <w:tc>
          <w:tcPr>
            <w:tcW w:w="4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</w:tcPr>
          <w:p>
            <w:pPr>
              <w:ind w:left="8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11, 2022 Page</w:t>
            </w:r>
          </w:p>
        </w:tc>
        <w:tc>
          <w:tcPr>
            <w:tcW w:w="148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</w:t>
            </w:r>
          </w:p>
        </w:tc>
        <w:tc>
          <w:tcPr>
            <w:tcW w:w="4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advise.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Warren Huaxin Wen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 LastNameWarren</w:t>
            </w:r>
          </w:p>
        </w:tc>
        <w:tc>
          <w:tcPr>
            <w:tcW w:w="4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Bitdeer Technologies Group Huaxin Wen</w:t>
            </w:r>
          </w:p>
        </w:tc>
        <w:tc>
          <w:tcPr>
            <w:tcW w:w="4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11,NameBitdeer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</w:tcPr>
          <w:p>
            <w:pPr>
              <w:ind w:left="12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548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Technologies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4 11, 2022 Page 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Appraisal Rights, page 95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49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is not clear how a shareholder who wants to exercise appraisal rights with the First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SPAC Merger "but not with the other transactions in the Business Combination" does so.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set forth the steps a shareholder must follow to exercise appraisal rights.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Business Combination Proposal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of the Business Combination, page 117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49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your sponsor, a member of management or affiliates have a track record with SPACs,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balanced disclosure about this record and the outcomes of the prior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transactions. Please also disclose if the sponsor has other SPACs in the process of</w:t>
      </w:r>
    </w:p>
    <w:p>
      <w:pPr>
        <w:ind w:left="960"/>
        <w:spacing w:after="0"/>
        <w:tabs>
          <w:tab w:leader="none" w:pos="6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searching for a target company, whether the SPAC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sponsor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considered more than one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active SPAC to be the potential acquirer and how the final decision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 reached.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BSGA's Board Discussion of Valuation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Projected Information of Bitdeer, page 127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49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operational and financial projections and assumptions for the year ended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 2022 and the accompanying breakdown of your managing hash rate projection. Please provide further granular information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supporting your projection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the anticipated number of mining machines needed to reach your projected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managing hash rate, the expected efficiency of the mining machines, the projected Bitcoin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price, and projected network hash rate. In addition, please indicate whether you have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in place to increase your total electricity capacity to 974 MW by December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31, 2022. If not, explain your basis for anticipating that such agreements will be available</w:t>
      </w:r>
    </w:p>
    <w:p>
      <w:pPr>
        <w:ind w:right="2339" w:firstLine="948"/>
        <w:spacing w:after="0" w:line="29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secured in time to support your projected managing hash rate. Reasons for BSG Board's Approval of the Business Combination, page 130</w:t>
      </w:r>
    </w:p>
    <w:p>
      <w:pPr>
        <w:spacing w:after="0" w:line="14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addressing "Post-Closing Corporate Governance," discuss whether</w:t>
      </w:r>
    </w:p>
    <w:p>
      <w:pPr>
        <w:spacing w:after="0" w:line="1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Board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considered Mr. Wu's holdings of Class A Ordinary Shares and ADSs following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Combination, and his ability to sell substantially all such holdings, yet still retain</w:t>
      </w:r>
    </w:p>
    <w:p>
      <w:pPr>
        <w:ind w:right="1919" w:firstLine="948"/>
        <w:spacing w:after="0" w:line="29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control over the company due to his Class V Ordinary Share holdings. Interests of BSGA Directors and Officers in the Business Combination, page 132</w:t>
      </w:r>
    </w:p>
    <w:p>
      <w:pPr>
        <w:spacing w:after="0" w:line="14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49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charter waived the corporate opportunities doctrine. Please address this potential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conflict of interest and whether it impacted your search for an acquisition target.</w:t>
      </w: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certain shareholders agreed to waive their redemption rights. Please describe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consideration provided in exchange for this agreement.</w:t>
      </w: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effective per share price paid by the sponsor for its holdings in the company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upon the price paid for the Founder's Shares and private placement of units.</w:t>
      </w:r>
    </w:p>
    <w:p>
      <w:pPr>
        <w:ind w:right="7499" w:firstLine="105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Warren Huaxin Wen FirstName LastNameWarren</w:t>
      </w:r>
    </w:p>
    <w:p>
      <w:pPr>
        <w:ind w:right="62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Bitdeer Technologies Group Huaxin Wen Comapany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11,NameBitdeer</w:t>
      </w:r>
    </w:p>
    <w:p>
      <w:pPr>
        <w:ind w:left="12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Technologies Group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ind w:right="727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 5 11, 2022 Page 5 FirstName LastName Material Tax Considerations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Qualification of the Initial Mergers as a Reorganization, page 152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49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note that whenever a representation is made to shareholders who are receiving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in the Business Combination that there should be no material tax consequences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representation must be supported by an opinion of tax counsel. Please ensure that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to be filed tax opinion addresses all such representations: (1) the separation of the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BSGA Unit; (2) the conversion of the BSGA Right into Class A; (3) the receipt of BTG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ADSs in exchange for BSGA Class A Ordinary Shares; and (4) the receipt of BTG ADS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exchange for Bitdeer Shares. In addition, the disclosure under this section should be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focused on the specific tax consequences to current BSGA and Bitdeer shareholders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receiving shares in the Business Combination. The current discussion that addresses the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tax consequence of "the Initial Mergers" is confusing and should focus on the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tax consequences of the entire Business Combination. Refer to Item 601(b)(8) of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 See also Staff Legal Bulletin No. 19 for further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Related to Bitdeer, page 174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9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describe your digital asset storage and custodial practices in greater detail and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4" w:name="page5"/>
    <w:bookmarkEnd w:id="4"/>
    <w:p>
      <w:pPr>
        <w:ind w:right="2019" w:firstLine="948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related risk factor disclosure to discuss risks specific to your custody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practices. In this regard, we note your disclosure that substantially all your digital assets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stored in wallets held in custody by a related party. Please also file the agreement(s)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governing custody of your digital assets as exhibit(s) to the registration statement pursuant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Item 601(b)(10) of Regulation S-K, or explain why you are not required to file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agreement(s).</w:t>
      </w: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reference holding digital assets other than those you mine in several places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throughout the filing (such as in the Risk Factors). Please identify these digital assets and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holdings of such digital assets. Please describe your policies and procedures for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 and selling digital assets, acquired through mining or otherwise. Please also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whether and to what extent you leverage digital assets that you hold to generate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income, such as through lending.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 detailed description of the process and framework that you use to determine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any digital assets that you hold or acquire are securities as defined in Section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2(a)(1) of the Securities Act. Please address the specific risks inherent in your policy and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framework for determining that digital assets you currently hold or may acquire and hold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future (whether through your mining activities, transactions involving digital assets,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otherwise) are not securities. Please describe the limitations of any policy and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framework you have in this regard, and state that these are risk-based judgments by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and are not a legal standard or determination binding on any regulatory body.</w:t>
      </w:r>
    </w:p>
    <w:p>
      <w:pPr>
        <w:ind w:right="7499" w:firstLine="105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Warren Huaxin Wen FirstName LastNameWarren</w:t>
      </w:r>
    </w:p>
    <w:p>
      <w:pPr>
        <w:ind w:right="62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Bitdeer Technologies Group Huaxin Wen Comapany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11,NameBitdeer</w:t>
      </w:r>
    </w:p>
    <w:p>
      <w:pPr>
        <w:ind w:left="12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Technologies Group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ind w:right="7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 11, 2022 Page 6 FirstName LastName Overview, page 174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context, please disclose your net losses for the relevant periods alongside your total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399" w:firstLine="948"/>
        <w:spacing w:after="0" w:line="29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revenues here and throughout the filing as appropriate. Our Business Lines and Software Infrastructure, page 177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31.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specify the</w:t>
            </w:r>
          </w:p>
        </w:tc>
        <w:tc>
          <w:tcPr>
            <w:tcW w:w="27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nine cryptocurrencies</w:t>
            </w:r>
          </w:p>
        </w:tc>
        <w:tc>
          <w:tcPr>
            <w:tcW w:w="24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are currently</w:t>
            </w:r>
          </w:p>
        </w:tc>
      </w:tr>
      <w:tr>
        <w:trPr>
          <w:trHeight w:val="203"/>
        </w:trPr>
        <w:tc>
          <w:tcPr>
            <w:tcW w:w="29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mined on a proprietary or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60" w:type="dxa"/>
            <w:vAlign w:val="bottom"/>
            <w:gridSpan w:val="6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shared basis, as well as the extent to which your business revolves</w:t>
            </w:r>
          </w:p>
        </w:tc>
      </w:tr>
      <w:tr>
        <w:trPr>
          <w:trHeight w:val="203"/>
        </w:trPr>
        <w:tc>
          <w:tcPr>
            <w:tcW w:w="29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around Bitcoin (which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3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refer to on page 203 as</w:t>
            </w:r>
          </w:p>
        </w:tc>
        <w:tc>
          <w:tcPr>
            <w:tcW w:w="4120" w:type="dxa"/>
            <w:vAlign w:val="bottom"/>
            <w:gridSpan w:val="3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most significant cryptocurrency</w:t>
            </w: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involved in your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60" w:type="dxa"/>
            <w:vAlign w:val="bottom"/>
            <w:gridSpan w:val="6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business operation). Please specify the percentage of your mining</w:t>
            </w:r>
          </w:p>
        </w:tc>
      </w:tr>
      <w:tr>
        <w:trPr>
          <w:trHeight w:val="203"/>
        </w:trPr>
        <w:tc>
          <w:tcPr>
            <w:tcW w:w="29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operations that each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60" w:type="dxa"/>
            <w:vAlign w:val="bottom"/>
            <w:gridSpan w:val="6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digital asset represents. Please also disclose whether you intend to</w:t>
            </w: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expand your mining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60" w:type="dxa"/>
            <w:vAlign w:val="bottom"/>
            <w:gridSpan w:val="6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operations to other digital assets in the future, and, if so, please</w:t>
            </w:r>
          </w:p>
        </w:tc>
      </w:tr>
      <w:tr>
        <w:trPr>
          <w:trHeight w:val="203"/>
        </w:trPr>
        <w:tc>
          <w:tcPr>
            <w:tcW w:w="29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identify those digital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assets.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32.</w:t>
            </w:r>
          </w:p>
        </w:tc>
        <w:tc>
          <w:tcPr>
            <w:tcW w:w="5580" w:type="dxa"/>
            <w:vAlign w:val="bottom"/>
            <w:gridSpan w:val="5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provide a more detailed description of your</w:t>
            </w:r>
          </w:p>
        </w:tc>
        <w:tc>
          <w:tcPr>
            <w:tcW w:w="168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hash rate</w:t>
            </w: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sharing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hosting</w:t>
            </w: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lines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22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business, including the respective roles of the company and the</w:t>
            </w: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and the terms</w:t>
      </w: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actual agreements with customers. Please disclose whether you use a standard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agreement with customers or if agreements are individually negotiated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each</w:t>
      </w: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customer. If the latter, please provide an explanation of the terms that may differ among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Bitdeer's Management's Discussion &amp; Analysis of Financial Condition &amp; Results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192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5" w:name="page6"/>
    <w:bookmarkEnd w:id="5"/>
    <w:p>
      <w:pPr>
        <w:ind w:right="2979" w:firstLine="8"/>
        <w:spacing w:after="0" w:line="249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clearly disclose the percentage of revenue attributable to each offering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described in the second paragraph of this section. This disclosure should primarily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Proprietary mining and Cloud Hash Rate as they represent substantially all of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revenue recognized from your primary business lines.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provide your Profit/(loss) for the year/period before your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disclosures of the Adjusted EBITDA in your third paragraph discussion.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IFRS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amounts should be presented with equal or greater prominence than non-IFRS measures.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similar revisions when the non-IFRS measures are presented without the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directly comparable IFRS amounts throughout your filing. Refer to Question 102.10 of</w:t>
      </w:r>
    </w:p>
    <w:p>
      <w:pPr>
        <w:ind w:right="339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Non-GAAP Compliance and Disclosure Interpretations. Key Components of Our Results of Operations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Cloud Hash Rate, page 199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49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whether you accept, or intend to accept, digital assets as payment for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569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such as Cloud Hash Rate. Warren Huaxin Wen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 LastNameWarren</w:t>
      </w:r>
    </w:p>
    <w:p>
      <w:pPr>
        <w:ind w:right="62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Bitdeer Technologies Group Huaxin Wen Comapany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11,NameBitdeer</w:t>
      </w:r>
    </w:p>
    <w:p>
      <w:pPr>
        <w:ind w:left="12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Technologies Group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ind w:right="7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7 11, 2022 Page 7 FirstName LastName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Quantitative and Qualitative Disclosure about Financial Risk, page 212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49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provide quantitative information for each of your market risk exposure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59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categories. Refer to Part I, Item 11(a) of Form 20-F. Blue Safari Group Acquisition Corp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Condensed Financial Statements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2 - Restatement of Previously Issued Financial Statements, page F-8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company filed an Item 8.01 Form 8-K on June 21, 2021 that included an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audited balance sheet dated June 14, 2021. We further note that the company has restated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balance sheet here on an unaudited basis. Please explain why the restated balance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sheet was not subject to an audit. Provide your materiality analysis and ensure that you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that the changes to the line items are significant. Bitdeer Technologies Holding Company and Subsidiaries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the Consolidated Financial Statements, page F-58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disclosure of the amount of revenue and non-current</w:t>
      </w:r>
    </w:p>
    <w:p>
      <w:pPr>
        <w:spacing w:after="0" w:line="1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 by</w:t>
      </w:r>
    </w:p>
    <w:p>
      <w:pPr>
        <w:ind w:right="369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geographical areas. Refer to paragraph 33 of IFRS 8. Note 2. Summary of Significant Accounting Policies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l. Mining machines, page F-64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49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the basis for accounting for mining machines at cost less accumulated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depreciation and impairment losses. In this regard, it would appear that certain mining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machines are held for sale in the ordinary course of business, which is included in the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definition of inventories in IAS 2. In addition, explain the basis for your net presentation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gains and losses on the sale of mining machines within revenue. Address how you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considered the guidance in paragraphs B34 through B38 of IFRS 15. In this regard, we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that you control the mining machine before it is transferred to the customer. Finally,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address the basis for the classification on the statements of cash flows related to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proceeds from the sale of mining machines and the cash outflows for the purchase of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mining machines held for sale in the ordinary course of business.</w:t>
      </w:r>
    </w:p>
    <w:p>
      <w:pPr>
        <w:sectPr>
          <w:pgSz w:w="11900" w:h="16838" w:orient="portrait"/>
          <w:cols w:equalWidth="0" w:num="1">
            <w:col w:w="10139"/>
          </w:cols>
          <w:pgMar w:left="320" w:top="320" w:right="1440" w:bottom="0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o. Revenue recognition, page F-65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49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clearly describe the form of consideration received for each of your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717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sources of revenue. Warren Huaxin Wen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 LastNameWarren</w:t>
      </w:r>
    </w:p>
    <w:p>
      <w:pPr>
        <w:ind w:right="62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Bitdeer Technologies Group Huaxin Wen Comapany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11,NameBitdeer</w:t>
      </w:r>
    </w:p>
    <w:p>
      <w:pPr>
        <w:ind w:left="12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Technologies Group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ind w:right="7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8 11, 2022 Page 8 FirstName LastName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Cloud Hash Rate offering generates revenues from fees paid to subscribe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hash rate as well as electricity which maintains the mining machines that produce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subscribed hash rate. Disclose the amount of revenue recognized from each service. In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addition, please clarify whether the fees for your Cloud Hash Rate offering is fixed at the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start of a contract term. Explain how you determine the fee for the electricity component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this offering, and indicate whether there are instances where the fixed fee was less than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electricity charge. In addition, please clarify who maintains custody of the mined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reward Bitcoin.</w:t>
      </w:r>
    </w:p>
    <w:p>
      <w:pPr>
        <w:ind w:right="2439" w:firstLine="8"/>
        <w:spacing w:after="0" w:line="238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offer a certain type of plan that provides your customers a quicker</w:t>
      </w:r>
    </w:p>
    <w:p>
      <w:pPr>
        <w:ind w:left="960"/>
        <w:spacing w:after="0"/>
        <w:tabs>
          <w:tab w:leader="none" w:pos="3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recovery of a customer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cost. Revise to disclose the amount of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transaction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 that is part of the mining rewards net of the electricity cost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customer paid for. In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addition, please explain why you are presenting this reward on a net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basis. Disclose those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amounts here and within your revenue discussion in your results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disclosure.</w:t>
      </w: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whether your Cloud Hash Rate arrangements meet the definition of a lease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IFRS 16 and provide a discussion of your analysis.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your proprietary mining, we note that you recognize revenue when you earn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cryptocurrency reward as a result of performing mining activities with your own mining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machines. Please confirm that these rewards are earned as a sole miner. If so, tell us what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consideration you gave to paragraph 6 of IFRS 15 and how you meet all of the criteria in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paragraph 9 of IFRS 15, including the consideration given to paragraph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IFRS 15.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whether some or all of your proprietary mining activity is conducted with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third party pool participants and collectively provides transaction verification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services to the blockchain network. If so, clearly disclose the reward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sharing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mechanism you select when participating in your own mining pools. Tell us the amount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rewards earned from mining and from fees for transaction verification. Disclose those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amounts here and within your revenue discussion in your results of operation disclosure.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15. Taxation, page F-85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8"/>
        <w:spacing w:after="0" w:line="249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applicable tax rate of 17% used for purposes of reconciling your effective tax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rate. Please disclose the basis on which the applicable tax rate is computed. Refer to</w:t>
      </w:r>
    </w:p>
    <w:p>
      <w:pPr>
        <w:ind w:right="6239" w:firstLine="948"/>
        <w:spacing w:after="0" w:line="29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paragraph 81(c) of IAS 12. Note 19. Subsequent Events, page F-90</w:t>
      </w:r>
    </w:p>
    <w:p>
      <w:pPr>
        <w:spacing w:after="0" w:line="14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49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indicate that, in July 2021, 1,097,852,000 ordinary shares were allotted to employees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form of restricted share units ( RSUs ). Please disclose the estimated fair value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RSUs. Tell us how the estimated fair value per share compares to your valuations. 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addition, disclose the amount, if any, of stock-based compensation expense expected to be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7" w:name="page8"/>
    <w:bookmarkEnd w:id="7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recognized upon any acceleration of any unvested RSUs in connection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</w:t>
      </w: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consummation of the Acquisition Merger, as noted from your disclosure on page 5.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Warren Huaxin Wen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LastNameWarren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Bitdeer Technologies Group Huaxin Wen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11,NameBitdeer</w:t>
      </w:r>
    </w:p>
    <w:p>
      <w:pPr>
        <w:ind w:left="1280"/>
        <w:spacing w:after="0" w:line="238" w:lineRule="auto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Technologies Group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9 11, 2022 Page 9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Throughout your prospectus/proxy statement, including your cover page and summary,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include lengthy, technical descriptions of the mechanics of your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Combination. Much of this description is not necessary for an understanding of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aspects of the Business Combination to shareholders of both companies. Please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the forefront of your document to remove the technical descriptions of the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underlying the transaction in order to avoid investor confusion. Where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retained, you should clearly explain the reasons for structuring the business combination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three steps with multiple merger subsidiaries (i.e. first SPAC merger, second SPAC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merger and acquisition merger) with attention given to why an understanding of these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three steps, and the entire process in general, is material to a shareholder's vote or receipt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shares in the merger. For example, if tax considerations are the impetus for the three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 structure, the importance of this should be clarified for investors of both companies.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Melissa Walsh, Senior Staff Accountant, at (202) 551-3224 or Stephen</w:t>
      </w:r>
    </w:p>
    <w:p>
      <w:pPr>
        <w:ind w:right="22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Krikorian, Accounting Branch Chief, at (202) 551-3488 if you have questions regarding</w:t>
      </w:r>
    </w:p>
    <w:p>
      <w:pPr>
        <w:ind w:right="25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Priscilla Dao, Staff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(202) 551-5997 or Larry Spirgel, Office Chief, at (202) 551-3815 with any other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Will Cai</w:t>
      </w:r>
    </w:p>
    <w:sectPr>
      <w:pgSz w:w="11900" w:h="16838" w:orient="portrait"/>
      <w:cols w:equalWidth="0" w:num="1">
        <w:col w:w="10139"/>
      </w:cols>
      <w:pgMar w:left="320" w:top="1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EB141F2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41B71EFB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79E2A9E3"/>
    <w:multiLevelType w:val="hybridMultilevel"/>
    <w:lvl w:ilvl="0">
      <w:lvlJc w:val="left"/>
      <w:lvlText w:val="%1."/>
      <w:numFmt w:val="decimal"/>
      <w:start w:val="14"/>
    </w:lvl>
  </w:abstractNum>
  <w:abstractNum w:abstractNumId="3">
    <w:nsid w:val="7545E146"/>
    <w:multiLevelType w:val="hybridMultilevel"/>
    <w:lvl w:ilvl="0">
      <w:lvlJc w:val="left"/>
      <w:lvlText w:val="%1."/>
      <w:numFmt w:val="decimal"/>
      <w:start w:val="19"/>
    </w:lvl>
  </w:abstractNum>
  <w:abstractNum w:abstractNumId="4">
    <w:nsid w:val="515F007C"/>
    <w:multiLevelType w:val="hybridMultilevel"/>
    <w:lvl w:ilvl="0">
      <w:lvlJc w:val="left"/>
      <w:lvlText w:val="%1."/>
      <w:numFmt w:val="decimal"/>
      <w:start w:val="21"/>
    </w:lvl>
  </w:abstractNum>
  <w:abstractNum w:abstractNumId="5">
    <w:nsid w:val="5BD062C2"/>
    <w:multiLevelType w:val="hybridMultilevel"/>
    <w:lvl w:ilvl="0">
      <w:lvlJc w:val="left"/>
      <w:lvlText w:val="%1."/>
      <w:numFmt w:val="decimal"/>
      <w:start w:val="28"/>
    </w:lvl>
  </w:abstractNum>
  <w:abstractNum w:abstractNumId="6">
    <w:nsid w:val="12200854"/>
    <w:multiLevelType w:val="hybridMultilevel"/>
    <w:lvl w:ilvl="0">
      <w:lvlJc w:val="left"/>
      <w:lvlText w:val="%1."/>
      <w:numFmt w:val="decimal"/>
      <w:start w:val="33"/>
    </w:lvl>
  </w:abstractNum>
  <w:abstractNum w:abstractNumId="7">
    <w:nsid w:val="4DB127F8"/>
    <w:multiLevelType w:val="hybridMultilevel"/>
    <w:lvl w:ilvl="0">
      <w:lvlJc w:val="left"/>
      <w:lvlText w:val="%1."/>
      <w:numFmt w:val="decimal"/>
      <w:start w:val="40"/>
    </w:lvl>
  </w:abstractNum>
  <w:abstractNum w:abstractNumId="8">
    <w:nsid w:val="216231B"/>
    <w:multiLevelType w:val="hybridMultilevel"/>
    <w:lvl w:ilvl="0">
      <w:lvlJc w:val="left"/>
      <w:lvlText w:val="%1."/>
      <w:numFmt w:val="decimal"/>
      <w:start w:val="43"/>
    </w:lvl>
  </w:abstractNum>
  <w:abstractNum w:abstractNumId="9">
    <w:nsid w:val="1F16E9E8"/>
    <w:multiLevelType w:val="hybridMultilevel"/>
    <w:lvl w:ilvl="0">
      <w:lvlJc w:val="left"/>
      <w:lvlText w:val="%1"/>
      <w:numFmt w:val="decimal"/>
      <w:start w:val="10"/>
    </w:lvl>
  </w:abstractNum>
  <w:abstractNum w:abstractNumId="10">
    <w:nsid w:val="1190CDE7"/>
    <w:multiLevelType w:val="hybridMultilevel"/>
    <w:lvl w:ilvl="0">
      <w:lvlJc w:val="left"/>
      <w:lvlText w:val="%1."/>
      <w:numFmt w:val="decimal"/>
      <w:start w:val="45"/>
    </w:lvl>
  </w:abstractNum>
  <w:abstractNum w:abstractNumId="11">
    <w:nsid w:val="66EF438D"/>
    <w:multiLevelType w:val="hybridMultilevel"/>
    <w:lvl w:ilvl="0">
      <w:lvlJc w:val="left"/>
      <w:lvlText w:val="%1."/>
      <w:numFmt w:val="decimal"/>
      <w:start w:val="48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2023-05-22T23:12:03Z</dcterms:created>
  <dcterms:modified xsi:type="dcterms:W3CDTF">2023-05-22T23:12:03Z</dcterms:modified>
</cp:coreProperties>
</file>