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3260" w:right="1839" w:hanging="4363"/>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25, 2025, Bitdeer Technologies Group (the “Company”) closed the private placement of an additional US$45.0 million principal amount of 4.875% Convertible Senior Notes due 2031 (the “notes”), pursuant to the full exercise by the initial purchasers of their option granted in connection with the Company’s previously announced private placement of US$330.0 million principal amount of notes. Following this closing, the gross proceeds from the notes offering amounted to US$375.0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324"/>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current report on Form 6-K is hereby incorporated by reference in the registration statements of the Company on Form F-3 (No. </w:t>
      </w:r>
      <w:hyperlink r:id="rId18">
        <w:r>
          <w:rPr>
            <w:rFonts w:ascii="Times New Roman" w:cs="Times New Roman" w:eastAsia="Times New Roman" w:hAnsi="Times New Roman"/>
            <w:sz w:val="18"/>
            <w:szCs w:val="18"/>
            <w:u w:val="single" w:color="auto"/>
            <w:color w:val="0000EE"/>
          </w:rPr>
          <w:t>333-273905</w:t>
        </w:r>
      </w:hyperlink>
      <w:r>
        <w:rPr>
          <w:rFonts w:ascii="Times New Roman" w:cs="Times New Roman" w:eastAsia="Times New Roman" w:hAnsi="Times New Roman"/>
          <w:sz w:val="18"/>
          <w:szCs w:val="18"/>
          <w:color w:val="auto"/>
        </w:rPr>
        <w:t xml:space="preserve">, No. </w:t>
      </w:r>
      <w:hyperlink r:id="rId19">
        <w:r>
          <w:rPr>
            <w:rFonts w:ascii="Times New Roman" w:cs="Times New Roman" w:eastAsia="Times New Roman" w:hAnsi="Times New Roman"/>
            <w:sz w:val="18"/>
            <w:szCs w:val="18"/>
            <w:u w:val="single" w:color="auto"/>
            <w:color w:val="0000EE"/>
          </w:rPr>
          <w:t>333-278027</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333-278029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0000EE"/>
        </w:rPr>
        <w:t xml:space="preserve"> </w:t>
      </w:r>
      <w:hyperlink r:id="rId21">
        <w:r>
          <w:rPr>
            <w:rFonts w:ascii="Times New Roman" w:cs="Times New Roman" w:eastAsia="Times New Roman" w:hAnsi="Times New Roman"/>
            <w:sz w:val="18"/>
            <w:szCs w:val="18"/>
            <w:u w:val="single" w:color="auto"/>
            <w:color w:val="0000EE"/>
          </w:rPr>
          <w:t xml:space="preserve">333-280041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u w:val="single" w:color="auto"/>
            <w:color w:val="0000EE"/>
          </w:rPr>
          <w:t>333-283732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Form S-8 (No.</w:t>
      </w:r>
      <w:r>
        <w:rPr>
          <w:rFonts w:ascii="Times New Roman" w:cs="Times New Roman" w:eastAsia="Times New Roman" w:hAnsi="Times New Roman"/>
          <w:sz w:val="18"/>
          <w:szCs w:val="18"/>
          <w:color w:val="0000EE"/>
        </w:rPr>
        <w:t xml:space="preserve"> </w:t>
      </w:r>
      <w:hyperlink r:id="rId23">
        <w:r>
          <w:rPr>
            <w:rFonts w:ascii="Times New Roman" w:cs="Times New Roman" w:eastAsia="Times New Roman" w:hAnsi="Times New Roman"/>
            <w:sz w:val="18"/>
            <w:szCs w:val="18"/>
            <w:u w:val="single" w:color="auto"/>
            <w:color w:val="0000EE"/>
          </w:rPr>
          <w:t xml:space="preserve">333-272858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w:t>
      </w:r>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333-275342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not superseded 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documents or reports subsequently filed or furnished.</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18" Type="http://schemas.openxmlformats.org/officeDocument/2006/relationships/hyperlink" Target="https://www.sec.gov/Archives/edgar/data/1899123/000114036124021346/ny20023745x7_posam.htm" TargetMode="External"/><Relationship Id="rId19" Type="http://schemas.openxmlformats.org/officeDocument/2006/relationships/hyperlink" Target="https://www.sec.gov/Archives/edgar/data/1899123/000114036124016228/ny20023745x4_f3a.htm" TargetMode="External"/><Relationship Id="rId20" Type="http://schemas.openxmlformats.org/officeDocument/2006/relationships/hyperlink" Target="https://www.sec.gov/Archives/edgar/data/1899123/000114036124016229/ny20023745x5_f3a.htm" TargetMode="External"/><Relationship Id="rId21" Type="http://schemas.openxmlformats.org/officeDocument/2006/relationships/hyperlink" Target="https://www.sec.gov/Archives/edgar/data/1899123/000114036124029276/ny20030771x1_f3.htm" TargetMode="External"/><Relationship Id="rId22" Type="http://schemas.openxmlformats.org/officeDocument/2006/relationships/hyperlink" Target="https://www.sec.gov/Archives/edgar/data/1899123/000114036124049031/ny20039746x1_f3.htm" TargetMode="External"/><Relationship Id="rId23" Type="http://schemas.openxmlformats.org/officeDocument/2006/relationships/hyperlink" Target="https://www.sec.gov/Archives/edgar/data/1899123/000114036123031108/brhc20054618_s8.htm" TargetMode="External"/><Relationship Id="rId24" Type="http://schemas.openxmlformats.org/officeDocument/2006/relationships/hyperlink" Target="https://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2025-06-30T05:14:50Z</dcterms:created>
  <dcterms:modified xsi:type="dcterms:W3CDTF">2025-06-30T05:14:50Z</dcterms:modified>
</cp:coreProperties>
</file>