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BITDEER TECHNOLOGIES GROUP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10,344,653.00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10,516,989.00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10,516,989.00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4"/>
        <w:gridCol w:w="8956"/>
        <w:gridCol w:w="155"/>
      </w:tblGrid>
      <w:tr>
        <w:trPr/>
        <w:tc>
          <w:tcPr>
            <w:tcW w:w="1094" w:type="dxa"/>
            <w:tcBorders/>
            <w:vAlign w:val="center"/>
          </w:tcPr>
          <w:p>
            <w:pPr>
              <w:pStyle w:val="TableContents"/>
              <w:bidi w:val="0"/>
              <w:spacing w:before="0" w:after="283"/>
              <w:jc w:val="left"/>
              <w:rPr/>
            </w:pPr>
            <w:r>
              <w:rPr/>
              <w:t>Item 1.</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issuer: </w:t>
            </w:r>
          </w:p>
          <w:p>
            <w:pPr>
              <w:pStyle w:val="TableContents"/>
              <w:bidi w:val="0"/>
              <w:spacing w:before="0" w:after="0"/>
              <w:jc w:val="left"/>
              <w:rPr/>
            </w:pPr>
            <w:r>
              <w:rPr/>
              <w:t>BITDEER TECHNOLOGIES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08 Kallang Avenue, Aperia tower 1, #09-03/04 Singapore Singapore 339509</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2.</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Stock</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3.</w:t>
            </w:r>
          </w:p>
        </w:tc>
        <w:tc>
          <w:tcPr>
            <w:tcW w:w="895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(f)</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(g)</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(h)</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(j)</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(k)</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9111" w:type="dxa"/>
            <w:gridSpan w:val="2"/>
            <w:tcBorders/>
            <w:vAlign w:val="center"/>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4.</w:t>
            </w:r>
          </w:p>
        </w:tc>
        <w:tc>
          <w:tcPr>
            <w:tcW w:w="895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10516989</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5.3  %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10344653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10516989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5.</w:t>
            </w:r>
          </w:p>
        </w:tc>
        <w:tc>
          <w:tcPr>
            <w:tcW w:w="895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6.</w:t>
            </w:r>
          </w:p>
        </w:tc>
        <w:tc>
          <w:tcPr>
            <w:tcW w:w="895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BITDEER TECHNOLOGIES GROUP. No one person's interest in the common stock of BITDEER TECHNOLOGIES GROUP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7.</w:t>
            </w:r>
          </w:p>
        </w:tc>
        <w:tc>
          <w:tcPr>
            <w:tcW w:w="895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8.</w:t>
            </w:r>
          </w:p>
        </w:tc>
        <w:tc>
          <w:tcPr>
            <w:tcW w:w="895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9.</w:t>
            </w:r>
          </w:p>
        </w:tc>
        <w:tc>
          <w:tcPr>
            <w:tcW w:w="895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1498</Words>
  <Characters>7946</Characters>
  <CharactersWithSpaces>9387</CharactersWithSpaces>
  <Paragraphs>221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