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Sirimongkolkasem Naphat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BITDEER TECHNOLOGIES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 KALLANG AVE, APERIA TOWER 1 #09-03/04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339509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Bitdeer Technologies Group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BTDR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6,477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("RSU") represents a contingent right to receive Class A ordinary share of the Issuer on a one-for-one basis upon vesting. The RSUs vest over a four-year period, with 25% vesting on each anniversary of the grant date (i.e., July 1, 2026).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Naphat Sirimongkolkasem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1739" TargetMode="External"/><Relationship Id="rId5" Type="http://schemas.openxmlformats.org/officeDocument/2006/relationships/hyperlink" Target="http://www.sec.gov/cgi-bin/browse-edgar?action=getcompany&amp;CIK=0001899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3344</Characters>
  <CharactersWithSpaces>3898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