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September 10, 2025</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Crypto Assets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Attn:</w:t>
        <w:tab/>
        <w:t>Ms. Sonia Bednarowski</w:t>
      </w:r>
    </w:p>
    <w:p>
      <w:pPr>
        <w:spacing w:after="0" w:line="221" w:lineRule="exact"/>
        <w:rPr>
          <w:sz w:val="24"/>
          <w:szCs w:val="24"/>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b w:val="1"/>
          <w:bCs w:val="1"/>
          <w:color w:val="auto"/>
        </w:rPr>
        <w:t>Bitdeer Technologies Group</w:t>
      </w:r>
    </w:p>
    <w:p>
      <w:pPr>
        <w:spacing w:after="0" w:line="3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Registration Statement on Form F-3 (File No. 333-289855)</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jc w:val="both"/>
        <w:ind w:firstLine="648"/>
        <w:spacing w:after="0" w:line="291" w:lineRule="auto"/>
        <w:rPr>
          <w:sz w:val="20"/>
          <w:szCs w:val="20"/>
          <w:color w:val="auto"/>
        </w:rPr>
      </w:pPr>
      <w:r>
        <w:rPr>
          <w:rFonts w:ascii="Times New Roman" w:cs="Times New Roman" w:eastAsia="Times New Roman" w:hAnsi="Times New Roman"/>
          <w:sz w:val="17"/>
          <w:szCs w:val="17"/>
          <w:color w:val="auto"/>
        </w:rPr>
        <w:t>Pursuant to Rule 461 of Regulation C (“</w:t>
      </w:r>
      <w:r>
        <w:rPr>
          <w:rFonts w:ascii="Times New Roman" w:cs="Times New Roman" w:eastAsia="Times New Roman" w:hAnsi="Times New Roman"/>
          <w:sz w:val="17"/>
          <w:szCs w:val="17"/>
          <w:b w:val="1"/>
          <w:bCs w:val="1"/>
          <w:i w:val="1"/>
          <w:iCs w:val="1"/>
          <w:color w:val="auto"/>
        </w:rPr>
        <w:t>Rule 461</w:t>
      </w:r>
      <w:r>
        <w:rPr>
          <w:rFonts w:ascii="Times New Roman" w:cs="Times New Roman" w:eastAsia="Times New Roman" w:hAnsi="Times New Roman"/>
          <w:sz w:val="17"/>
          <w:szCs w:val="17"/>
          <w:color w:val="auto"/>
        </w:rPr>
        <w:t>”) promulgated under the Securities Act of 1933, as amended, the undersigned registrant (the “</w:t>
      </w:r>
      <w:r>
        <w:rPr>
          <w:rFonts w:ascii="Times New Roman" w:cs="Times New Roman" w:eastAsia="Times New Roman" w:hAnsi="Times New Roman"/>
          <w:sz w:val="17"/>
          <w:szCs w:val="17"/>
          <w:b w:val="1"/>
          <w:bCs w:val="1"/>
          <w:i w:val="1"/>
          <w:iCs w:val="1"/>
          <w:color w:val="auto"/>
        </w:rPr>
        <w:t>Registrant</w:t>
      </w:r>
      <w:r>
        <w:rPr>
          <w:rFonts w:ascii="Times New Roman" w:cs="Times New Roman" w:eastAsia="Times New Roman" w:hAnsi="Times New Roman"/>
          <w:sz w:val="17"/>
          <w:szCs w:val="17"/>
          <w:color w:val="auto"/>
        </w:rPr>
        <w:t>”) hereby requests that the effectiveness of the above-referenced Registration Statement on Form F-3 (the “</w:t>
      </w:r>
      <w:r>
        <w:rPr>
          <w:rFonts w:ascii="Times New Roman" w:cs="Times New Roman" w:eastAsia="Times New Roman" w:hAnsi="Times New Roman"/>
          <w:sz w:val="17"/>
          <w:szCs w:val="17"/>
          <w:b w:val="1"/>
          <w:bCs w:val="1"/>
          <w:i w:val="1"/>
          <w:iCs w:val="1"/>
          <w:color w:val="auto"/>
        </w:rPr>
        <w:t>Registration Statement</w:t>
      </w:r>
      <w:r>
        <w:rPr>
          <w:rFonts w:ascii="Times New Roman" w:cs="Times New Roman" w:eastAsia="Times New Roman" w:hAnsi="Times New Roman"/>
          <w:sz w:val="17"/>
          <w:szCs w:val="17"/>
          <w:color w:val="auto"/>
        </w:rPr>
        <w:t>”) be accelerated to, and that the Registration Statement become effective at, 4:00 p.m., Eastern Time on September 12, 2025, or as soon thereafter as practicable.</w:t>
      </w:r>
    </w:p>
    <w:p>
      <w:pPr>
        <w:spacing w:after="0" w:line="157"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there is any change in the acceleration request set forth above, the Registrant will promptly notify you of the change, in which case the Registrant may be making an oral request of acceleration of the effectiveness of the Registration Statement in accordance with Rule 461. Such request may be made by an executive officer of the Registrant or by any attorney from the Registrant’s U.S. counsel, Cooley LLP.</w:t>
      </w:r>
    </w:p>
    <w:p>
      <w:pPr>
        <w:spacing w:after="0" w:line="176"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 have any questions regarding this request and to provide notice of effectiveness, please contact Reid S. Hooper by phone at +1 202 776 2097 or via email at rhooper@cooley.com or Will H. Cai by phone at +852 3758 1210 or via email at wcai@cooley.com.</w:t>
      </w:r>
    </w:p>
    <w:p>
      <w:pPr>
        <w:spacing w:after="0" w:line="162"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9" w:lineRule="exact"/>
        <w:rPr>
          <w:sz w:val="24"/>
          <w:szCs w:val="24"/>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Jihan Wu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Jihan Wu</w:t>
      </w:r>
    </w:p>
    <w:p>
      <w:pPr>
        <w:spacing w:after="0" w:line="23" w:lineRule="exact"/>
        <w:rPr>
          <w:sz w:val="24"/>
          <w:szCs w:val="24"/>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of the Board and Chief Executive Officer</w:t>
      </w:r>
    </w:p>
    <w:p>
      <w:pPr>
        <w:spacing w:after="0" w:line="207" w:lineRule="exact"/>
        <w:rPr>
          <w:sz w:val="24"/>
          <w:szCs w:val="24"/>
          <w:color w:val="auto"/>
        </w:rPr>
      </w:pPr>
    </w:p>
    <w:p>
      <w:pPr>
        <w:ind w:left="660" w:right="8100" w:hanging="652"/>
        <w:spacing w:after="0" w:line="312" w:lineRule="auto"/>
        <w:tabs>
          <w:tab w:leader="none" w:pos="6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Will H. Cai, Esq., Cooley LLP Reid S. Hooper, Esq., Cooley LLP</w:t>
      </w:r>
    </w:p>
    <w:sectPr>
      <w:pgSz w:w="11900" w:h="16838" w:orient="portrait"/>
      <w:cols w:equalWidth="0" w:num="1">
        <w:col w:w="11240"/>
      </w:cols>
      <w:pgMar w:left="320" w:top="4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2025-12-15T01:59:06Z</dcterms:created>
  <dcterms:modified xsi:type="dcterms:W3CDTF">2025-12-15T01:59:06Z</dcterms:modified>
</cp:coreProperties>
</file>