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Technologies Group</w:t>
            </w: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Bitdeer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F-4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24, 2022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Submitted January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CIK No. 0001899123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4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Mr. Kong: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amended draft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the following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 In some of our comments, we may ask you to 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so we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better 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providing the requested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and either submitting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amended draft registration statement or publicly filing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EDGAR. If you do not believe our comments apply to your facts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circumstances or do not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an amendment is appropriate, please tell us why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the information you provide in response to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and your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amended draft registration statement or filed registration statement,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have additional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 2022 letter.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Draft Registration Statement on Form F-4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4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48. Please revise your cover page disclosure in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similar fashion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the mechanics of your Business Combination and your reasons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structuring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in three steps.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Linghui Kong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LastNameLinghui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Bitdeer Technologies Group Kong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Comapany23,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NameBitdeer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Technologies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23, 2022 Page 2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What are the U.S. federal income tax consequences..., page 20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responses to prior comments 6 and 26 but are unable to agree. Both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 and Bitdeer investors are receiving registered securities pursuant to the registration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Therefore, your representations as to the material tax consequences must cover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groups of investors. If you do not believe that the tax consequences to Bitdeer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as a result of the Business Combination will be material (as indicated in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26), revise your disclosure to make this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BSGA Board's Approval of the Business Combination, page 24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9. Further clarify whether there are any actions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representations by Bitdeer management that support your belief that the funds received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Business Combination will remain on the balance sheet. 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in the popularity and the use of other blockchain networks..., page 61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added in response to prior comment 16. Explain why Bitcoin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"enjoys a first-to-market advantage over other networks such as PoS networks." Explain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"advantages" PoS networks may eventually provide over PoW networks. Please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brief explanations of Proof of Work, Proof of Stake, Delegated Proof of Stake,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Proof of SpaceTime and Proof of Capacity.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market for BTG ADSs may not develop, which would adversely affect..., page 86</w:t>
      </w:r>
    </w:p>
    <w:p>
      <w:pPr>
        <w:spacing w:after="0" w:line="20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17. Please further expand this generic risk factor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specifically address the number of ADSs held by Mr. Wu and your other insiders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those held by investors who will comprise your public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Appraisal Rights, page 101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added disclosure in response to prior comment 19. However,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instructions to investors who may be interested in exercising their appraisal rights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continues to require investors to specifically refer to "the First SPAC Merger." Unless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vote on the First SPAC Merger could occur at a different time than the votes on the other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 mergers to the Business Combination, you should consider referring to "the</w:t>
      </w:r>
    </w:p>
    <w:p>
      <w:pPr>
        <w:ind w:right="3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Combination" to avoid potential confusion. Information Related to Bitdeer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Hosting, page 185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 explanation of the contract terms that may differ among long-term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2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hosting customers. Linghui Kong</w:t>
      </w:r>
    </w:p>
    <w:p>
      <w:pPr>
        <w:ind w:right="73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February 23, 2022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Cryptocurrencies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 and Protocols Involved in Our Business, page 186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the percentage of your mining operations that each digital asset represents.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and Procedures Related to Our Cryptocurrencies, page 186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186 regarding "stablecoins." Please revise to explain</w:t>
      </w:r>
    </w:p>
    <w:p>
      <w:pPr>
        <w:ind w:left="960"/>
        <w:spacing w:after="0"/>
        <w:tabs>
          <w:tab w:leader="none" w:pos="3980" w:val="left"/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you mean by the term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stablecoin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as this term is used in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contexts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does not have a fixed meaning. Please also describe in greater detail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reasons why you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or may hold stablecoins and your policies and procedures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holding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acquiring stablecoins. In regards to the statement that "stablecoins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accounted for 1.5%,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15.3% and 63.0% in carrying value as of respective year/period end,"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stablecoins that you hold and the percentage that each represents. In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regards to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 "Except for stablecoins, we do not leverage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 that we hold,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Bitcoin, to generate additional income, through lending,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hedging or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otherwise," please tell us how you use stablecoins to generate additional income.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29 and your cross-references to risk factor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 However, we do not see any risk factor disclosure relating to potential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 issues if any of your cryptocurrencies are deemed to be securities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 Please revise.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Holding Company and Subsidiaries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Unaudited Condensed Combined and Consolidated Financial Statements Note 3. Changes in Significant Accounting Policies b. Cryptocurrency lending, page F-35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discussion of loans of cryptocurrency. Provide an accounting analysis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citation to authoritative literature supporting your accounting treatment.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Combined Financial Statements</w:t>
      </w:r>
    </w:p>
    <w:p>
      <w:pPr>
        <w:ind w:right="4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h. Cryptocurrencies, page F-62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cost is calculated using the weighted average cost method when determining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impairment. Tell us why you do not use the carrying amount as determined for an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asset. Please cite the literature that supports your accounting.</w:t>
      </w:r>
    </w:p>
    <w:p>
      <w:pPr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l. Mining machines, page F-64 FirstName LastNameLinghui Kong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prior comment 39 that your estimate of the useful life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NameBitdeer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machines isTechnologies Group two years. Please disclose the nature and amount</w:t>
      </w: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generally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23,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  <w:tab/>
        <w:t>the 2022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effectPage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change in accounting estimate. Refer to paragraph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39 of IAS 8.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LastNameLinghui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Kong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Comapany23,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  <w:tab/>
        <w:t>NameBitdeer</w:t>
      </w:r>
    </w:p>
    <w:p>
      <w:pPr>
        <w:ind w:left="13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23,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39, you indicate that the net gain or loss on sale of mining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machines is presented as other revenue included in the revenue line because the disposal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occurs regularly. Tell us how this presentation complies with the guidance in paragraph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 of IAS 16 indicating that gains should not be classified as revenue. To the extent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continue to believe the classification as revenue is appropriate, please provide us with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supporting accounting analysis with reference to authoritative guidance for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classification of the cash flows related to proceeds from the sale of mining machines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outflows for the purchase of mining machines as cash flows from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response to prior comment 39, you indicate that disposal of mining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machines,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revenue earning equipment, does not fall under the scope of IFRS 15 as it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an output of Bitdeer s ordinary activities. However, you also indicate that the disposal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occurs regularly, so Bitdeer has included the net gain or loss on the sale of mining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machines as other revenue. Please tell us what consideration you gave to the guidance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68A of IAS 16, by analogy, and the recognition of the gross proceeds from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of mining machines as revenue and the related cash payments and cash receipts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o. Revenue recognition, page F-65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41 regarding your Cloud Hash Rate offering.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revenue recognition policy to address the clarifying information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the response. In addition, please clarify how the hash rate charge or fee is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determined. Indicate whether you are providing each customer a specified amount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computational power per second. Clarify if the performance obligation is actually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validating blocks on the blockchain for your customers by providing computation power.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so, provide your analysis of whether a mining reward would come to you thus making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the principal.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43 and continue to evaluate your analysis.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in response to prior comment 44 that you only earn proprietary mining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from mining rewards from your participation in mining pools. Please clarify this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disclosure. In addition, please explain what differentiates the revenue you earn as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result of your mining activity from the revenue you earn from additional rewards from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pools. Describe the plan or contract that results in additional rewards. Clarify how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compensated for mining activities that do not include the additional reward.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obligations under these plans and indicate whether you are obliged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promises other than providing computational power. That is, please clarify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nature of the mining activities and explain how those activities each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</w:t>
      </w:r>
    </w:p>
    <w:p>
      <w:pPr>
        <w:ind w:left="120" w:right="35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performance obligation under each contract or plan. Linghui Kong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LastNameLinghui Bitdeer Technologies Group Kong Comapany23,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 NameBitdeer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23, 2022 Page 5 FirstName LastName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state, "The Group performs mining activities with its own mining machines to earn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cryptocurrency reward." Please clarify whether the Company is only compensated for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successful block placement by the pool operator; that is, is the Company entitled to any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for mining activities provided for a block that the pool operator is not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successful in placing? Please clarify your enforceable rights and obligations over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of providing computational power to the mining pool.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 disclosures in Note 3, Use of Judgments and Estimates,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Group estimates the amount of cryptocurrency earned in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given day based 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hash rate it appropriates into the applicable practice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data feed</w:t>
      </w:r>
    </w:p>
    <w:p>
      <w:pPr>
        <w:ind w:left="96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mining pools.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Tell us what the phrase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appropriates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applicable practice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means. Clarify why you need to estimate the amount of cryptocurrency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earned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for which products you make this estimate. Explain how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that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earn a cryptocurrency from your mining activity.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time periods between successful placement of a block on the blockchain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pool operator, receipt of confirmation, and receipt of consideration.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Cloud Hosting arrangements you keep sold machines on premises and run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maintain it for customers. Indicate whether a customer ever gets control or can take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possession of sold machines. Tell us how such a machine is disposed. Clarify whether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can utilize the machine for another customer. In addition,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32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any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customers that purchased the machines also participate in the Cloud Hash offering.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19. Subsequent Events, page F-91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prior comment 47. You indicate that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estimated fair value per share of the RSUs granted ranged between $0.17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$0.27. Please confirm that this is the fair value of the underlying ordinary shares that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RSUs represent upon vesting. Otherwise, provide us with the underlying share price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assumptions. As previously requested, please tell us how the estimated fair value per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compares to your valuations. In this regard, explain the underlying factors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contributing to the increase in the per share fair value. In addition, please elaborate on the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RSUs, including why there is an exercise price on restricted share units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vesting pattern of the RSUs in 2 to 7 years. Finally, please disclose the expected</w:t>
      </w:r>
    </w:p>
    <w:p>
      <w:pPr>
        <w:ind w:left="120"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share-based compensation on your financial statements. Linghui Kong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LastNameLinghui Bitdeer Technologies Group Kong Comapany23,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 NameBitdeer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Technologies Group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23, 2022 Page 6 FirstName LastName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 551-3224 or Stephen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Priscilla Dao, Staff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551-5997 or Larry Spirgel, Office Chief, at (202) 551-3815 with any other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Cai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4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21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2023-05-22T23:10:58Z</dcterms:created>
  <dcterms:modified xsi:type="dcterms:W3CDTF">2023-05-22T23:10:58Z</dcterms:modified>
</cp:coreProperties>
</file>