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162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162040"/>
                    </a:xfrm>
                    <a:prstGeom prst="rect">
                      <a:avLst/>
                    </a:prstGeom>
                    <a:noFill/>
                  </pic:spPr>
                </pic:pic>
              </a:graphicData>
            </a:graphic>
          </wp:anchor>
        </w:drawing>
      </w:r>
    </w:p>
    <w:p>
      <w:pPr>
        <w:sectPr>
          <w:pgSz w:w="11900" w:h="16838" w:orient="portrait"/>
          <w:cols w:equalWidth="0" w:num="1">
            <w:col w:w="10940"/>
          </w:cols>
          <w:pgMar w:left="480" w:top="230" w:right="479" w:bottom="565"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Linghui Kong</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40" w:type="dxa"/>
            <w:vAlign w:val="bottom"/>
            <w:tcBorders>
              <w:top w:val="single" w:sz="8" w:color="0000EE"/>
              <w:bottom w:val="single" w:sz="8" w:color="9A9A9A"/>
            </w:tcBorders>
          </w:tcPr>
          <w:p>
            <w:pPr>
              <w:spacing w:after="0"/>
              <w:rPr>
                <w:sz w:val="17"/>
                <w:szCs w:val="17"/>
                <w:color w:val="auto"/>
              </w:rPr>
            </w:pPr>
          </w:p>
        </w:tc>
        <w:tc>
          <w:tcPr>
            <w:tcW w:w="17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Bitdeer Technologies Group</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BTDR</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565"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417"/>
        <w:spacing w:after="0" w:line="275" w:lineRule="auto"/>
        <w:rPr>
          <w:sz w:val="20"/>
          <w:szCs w:val="20"/>
          <w:color w:val="auto"/>
        </w:rPr>
      </w:pPr>
      <w:r>
        <w:rPr>
          <w:rFonts w:ascii="Times New Roman" w:cs="Times New Roman" w:eastAsia="Times New Roman" w:hAnsi="Times New Roman"/>
          <w:sz w:val="20"/>
          <w:szCs w:val="20"/>
          <w:color w:val="0000FF"/>
        </w:rPr>
        <w:t>C/O BITDEER TECHNOLOGIES GROUP</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08 KALLANG AVE, APERIA</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TOWER 1 #09-03/04</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8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17"/>
                <w:szCs w:val="17"/>
                <w:color w:val="auto"/>
              </w:rPr>
            </w:pPr>
          </w:p>
        </w:tc>
      </w:tr>
      <w:tr>
        <w:trPr>
          <w:trHeight w:val="265"/>
        </w:trPr>
        <w:tc>
          <w:tcPr>
            <w:tcW w:w="1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SINGAPORE U0</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339509</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63"/>
        <w:spacing w:after="0"/>
        <w:rPr>
          <w:sz w:val="20"/>
          <w:szCs w:val="20"/>
          <w:color w:val="auto"/>
        </w:rPr>
      </w:pPr>
      <w:r>
        <w:rPr>
          <w:rFonts w:ascii="Times New Roman" w:cs="Times New Roman" w:eastAsia="Times New Roman" w:hAnsi="Times New Roman"/>
          <w:sz w:val="20"/>
          <w:szCs w:val="20"/>
          <w:color w:val="0000FF"/>
        </w:rPr>
        <w:t>Chief Business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58" w:lineRule="exact"/>
        <w:rPr>
          <w:sz w:val="24"/>
          <w:szCs w:val="24"/>
          <w:color w:val="auto"/>
        </w:rPr>
      </w:pPr>
    </w:p>
    <w:p>
      <w:pPr>
        <w:sectPr>
          <w:pgSz w:w="11900" w:h="16838" w:orient="portrait"/>
          <w:cols w:equalWidth="0" w:num="3">
            <w:col w:w="4277" w:space="720"/>
            <w:col w:w="3003" w:space="269"/>
            <w:col w:w="2671"/>
          </w:cols>
          <w:pgMar w:left="480" w:top="230" w:right="479" w:bottom="565"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2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6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2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6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860" w:type="dxa"/>
            <w:vAlign w:val="bottom"/>
            <w:vMerge w:val="restart"/>
          </w:tcPr>
          <w:p>
            <w:pPr>
              <w:ind w:left="140"/>
              <w:spacing w:after="0"/>
              <w:rPr>
                <w:sz w:val="20"/>
                <w:szCs w:val="20"/>
                <w:color w:val="auto"/>
              </w:rPr>
            </w:pPr>
            <w:r>
              <w:rPr>
                <w:rFonts w:ascii="Arial" w:cs="Arial" w:eastAsia="Arial" w:hAnsi="Arial"/>
                <w:sz w:val="15"/>
                <w:szCs w:val="15"/>
                <w:b w:val="1"/>
                <w:bCs w:val="1"/>
                <w:color w:val="auto"/>
              </w:rPr>
              <w:t>Amount</w:t>
            </w:r>
          </w:p>
        </w:tc>
        <w:tc>
          <w:tcPr>
            <w:tcW w:w="100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Number</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2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w w:val="98"/>
              </w:rPr>
              <w:t>Expiration</w:t>
            </w:r>
          </w:p>
        </w:tc>
        <w:tc>
          <w:tcPr>
            <w:tcW w:w="1760" w:type="dxa"/>
            <w:vAlign w:val="bottom"/>
          </w:tcPr>
          <w:p>
            <w:pPr>
              <w:spacing w:after="0"/>
              <w:rPr>
                <w:sz w:val="14"/>
                <w:szCs w:val="14"/>
                <w:color w:val="auto"/>
              </w:rPr>
            </w:pPr>
          </w:p>
        </w:tc>
        <w:tc>
          <w:tcPr>
            <w:tcW w:w="86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of</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2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6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60" w:type="dxa"/>
            <w:vAlign w:val="bottom"/>
          </w:tcPr>
          <w:p>
            <w:pPr>
              <w:ind w:left="140"/>
              <w:spacing w:after="0"/>
              <w:rPr>
                <w:sz w:val="20"/>
                <w:szCs w:val="20"/>
                <w:color w:val="auto"/>
              </w:rPr>
            </w:pPr>
            <w:r>
              <w:rPr>
                <w:rFonts w:ascii="Arial" w:cs="Arial" w:eastAsia="Arial" w:hAnsi="Arial"/>
                <w:sz w:val="15"/>
                <w:szCs w:val="15"/>
                <w:b w:val="1"/>
                <w:bCs w:val="1"/>
                <w:color w:val="auto"/>
              </w:rPr>
              <w:t>Shares</w:t>
            </w: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08/01/2031</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900,900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01/01/2032</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61,776</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01/01/2033</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51,351</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5"/>
              </w:rPr>
              <w:t>3.5</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302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6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302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Share Option (right to buy)</w:t>
            </w:r>
          </w:p>
        </w:tc>
        <w:tc>
          <w:tcPr>
            <w:tcW w:w="1000" w:type="dxa"/>
            <w:vAlign w:val="bottom"/>
            <w:vMerge w:val="restart"/>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color w:val="0000FF"/>
                <w:w w:val="99"/>
              </w:rPr>
              <w:t>04/01/2034</w:t>
            </w:r>
          </w:p>
        </w:tc>
        <w:tc>
          <w:tcPr>
            <w:tcW w:w="176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Class A Ordinary</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8"/>
              </w:rPr>
              <w:t>50,000</w:t>
            </w: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6.96</w:t>
            </w:r>
          </w:p>
        </w:tc>
        <w:tc>
          <w:tcPr>
            <w:tcW w:w="9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2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0000FF"/>
                <w:w w:val="97"/>
              </w:rPr>
              <w:t>Shares</w:t>
            </w:r>
          </w:p>
        </w:tc>
        <w:tc>
          <w:tcPr>
            <w:tcW w:w="8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30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76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648,648 of the total shares subject to the option have become vested and exercisable as of the date hereof, and 252,252 of the shares subject to the option shall become vested in equal installments on January 1, 2027 and January 1, 2028, subject to the Reporting Person's continued service with the Issuer on each such vesting date.</w:t>
      </w:r>
    </w:p>
    <w:p>
      <w:pPr>
        <w:spacing w:after="0" w:line="17"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All shares subject to the option have become vested and exercisable.</w:t>
      </w:r>
    </w:p>
    <w:p>
      <w:pPr>
        <w:spacing w:after="0" w:line="52" w:lineRule="exact"/>
        <w:rPr>
          <w:rFonts w:ascii="Times New Roman" w:cs="Times New Roman" w:eastAsia="Times New Roman" w:hAnsi="Times New Roman"/>
          <w:sz w:val="15"/>
          <w:szCs w:val="15"/>
          <w:color w:val="008000"/>
        </w:rPr>
      </w:pPr>
    </w:p>
    <w:p>
      <w:pPr>
        <w:ind w:left="40" w:right="3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20% of the total shares subject to the option have become vested and exercisable on April 1, 2025, and remaining shares subject to the option shall become vested annually in equal installments of 20% on April 1st of each of the four subsequent years, subject to the Reporting Person's continued service with the Issuer on each such vesting date.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Linghui Kong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03/31/2026</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5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001879" TargetMode="External"/><Relationship Id="rId11" Type="http://schemas.openxmlformats.org/officeDocument/2006/relationships/hyperlink" Target="http://www.sec.gov/cgi-bin/browse-edgar?action=getcompany&amp;CIK=00018991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2026-03-31T06:46:45Z</dcterms:created>
  <dcterms:modified xsi:type="dcterms:W3CDTF">2026-03-31T06:46:45Z</dcterms:modified>
</cp:coreProperties>
</file>