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42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 Bitdeer Technologies Group Signs Colocation Lease Agreement for Tydal, Norway AI Data Center Site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640" w:type="dxa"/>
            <w:vAlign w:val="bottom"/>
            <w:tcBorders>
              <w:top w:val="single" w:sz="8" w:color="0000EE"/>
              <w:bottom w:val="single" w:sz="8" w:color="auto"/>
            </w:tcBorders>
          </w:tcPr>
          <w:p>
            <w:pPr>
              <w:jc w:val="right"/>
              <w:ind w:right="4030"/>
              <w:spacing w:after="0"/>
              <w:rPr>
                <w:sz w:val="20"/>
                <w:szCs w:val="20"/>
                <w:color w:val="auto"/>
              </w:rPr>
            </w:pPr>
            <w:r>
              <w:rPr>
                <w:rFonts w:ascii="Times New Roman" w:cs="Times New Roman" w:eastAsia="Times New Roman" w:hAnsi="Times New Roman"/>
                <w:sz w:val="18"/>
                <w:szCs w:val="18"/>
                <w:color w:val="auto"/>
              </w:rPr>
              <w:t>1</w:t>
            </w:r>
          </w:p>
        </w:tc>
        <w:tc>
          <w:tcPr>
            <w:tcW w:w="14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29, 2026</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900" w:right="1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Technologies Group Signs Colocation Lease Agreement for Tydal, Norway AI Data Center Site</w:t>
      </w:r>
    </w:p>
    <w:p>
      <w:pPr>
        <w:spacing w:after="0" w:line="22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SINGAPORE, June 29, 2026 (GLOBE NEWSWIRE) </w:t>
      </w:r>
      <w:r>
        <w:rPr>
          <w:rFonts w:ascii="Times New Roman" w:cs="Times New Roman" w:eastAsia="Times New Roman" w:hAnsi="Times New Roman"/>
          <w:sz w:val="18"/>
          <w:szCs w:val="18"/>
          <w:color w:val="auto"/>
        </w:rPr>
        <w:t>-- Bitdeer Technologies Group (NASDAQ: BTDR) (“Bitdeer” or the “Company”), a world-leading technology company for AI and Bitcoin mining infrastructure, today announced that its wholly-owned subsidiary, Tydal Data Center AS, has executed a colocation lease agreement (the “Lease”) for its Tydal, Norway AI data center site. The Lease has not yet become effective and remains subject to the satisfaction of certain conditions precedent beyond Bitdeer’s control, including the completion of certain external customer and supplier arrangements by the counterparty. There is no assurance that such conditions will be satisfied, or that the Lease will become effective.</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“Signing this agreement marks an exceptional step in Bitdeer’s execution of its global AI infrastructure strategy,” said Haris Basit, Chief Strategy Officer of Bitdeer. “We look forward to sharing comprehensive details of this transaction, including terms and strategic context, once the Lease has become effective.”</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Bitdeer intends to provide a public announcement, including details regarding the commercial terms and expected business impact of the Lease upon its effectiveness, which is expected within the next month.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Bitdeer is a world-leading technology company for AI and Bitcoin mining infrastructure. Bitdeer is committed to providing comprehensive Bitcoin mining solutions for its customers and building AI computational infrastructure to support the AI revolution. Bitdeer handles complex processes involved in computing such as equipment procurement, transport logistics, data center design and construction, equipment management, and daily operations. Bitdeer also offers advanced cloud capabilities to customers with high demand for artificial intelligence. Headquartered in Singapore, Bitdeer has deployed data centers across multiple countries, including the United States, Norway, Bhutan, and Ethiopia. To learn more, visit https://ir.bitdeer.com/ or follow Bitdeer on X@Bitdeer and LinkedIn @Bitdeer.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in this press release as current or accurate after its publication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Tesh Dahya, 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tesh.dahya@bitdeer.com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Elev8 New Media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Starman,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bitdeer@elev8newmedia.com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2026-06-29T07:17:14Z</dcterms:created>
  <dcterms:modified xsi:type="dcterms:W3CDTF">2026-06-29T07:17:14Z</dcterms:modified>
</cp:coreProperties>
</file>